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6C8A77" w14:textId="569FEA28" w:rsidR="00202579" w:rsidRPr="00202579" w:rsidRDefault="00202579" w:rsidP="00202579">
      <w:pPr>
        <w:jc w:val="center"/>
        <w:rPr>
          <w:b/>
          <w:sz w:val="28"/>
          <w:szCs w:val="28"/>
        </w:rPr>
      </w:pPr>
      <w:r w:rsidRPr="00202579">
        <w:rPr>
          <w:b/>
          <w:sz w:val="28"/>
          <w:szCs w:val="28"/>
        </w:rPr>
        <w:t>ПРЕДВАРИТЕЛЬНЫЕ ИТОГИ СОЦИАЛЬНО-ЭКОНОМИЧЕСКОГО РАЗВИТИЯ В 202</w:t>
      </w:r>
      <w:r>
        <w:rPr>
          <w:b/>
          <w:sz w:val="28"/>
          <w:szCs w:val="28"/>
        </w:rPr>
        <w:t>4</w:t>
      </w:r>
      <w:r w:rsidRPr="00202579">
        <w:rPr>
          <w:b/>
          <w:sz w:val="28"/>
          <w:szCs w:val="28"/>
        </w:rPr>
        <w:t xml:space="preserve"> ГОДУ И ПРОГНОЗ СОЦИАЛЬНО-ЭКОНОМИЧЕСКОГО РАЗВИТИЯ МУНИЦИПАЛЬНОГО ОБРАЗОВАНИЯ СЕЛЬСКОГО ПОСЕЛЕНИЯ СЕЛО ВОРСИНО</w:t>
      </w:r>
    </w:p>
    <w:p w14:paraId="156DF637" w14:textId="04507F8E" w:rsidR="000C0BFB" w:rsidRPr="00605BF0" w:rsidRDefault="00202579" w:rsidP="00202579">
      <w:pPr>
        <w:jc w:val="center"/>
        <w:rPr>
          <w:b/>
          <w:sz w:val="26"/>
          <w:szCs w:val="26"/>
        </w:rPr>
      </w:pPr>
      <w:r w:rsidRPr="00202579">
        <w:rPr>
          <w:b/>
          <w:sz w:val="28"/>
          <w:szCs w:val="28"/>
        </w:rPr>
        <w:t>НА 202</w:t>
      </w:r>
      <w:r>
        <w:rPr>
          <w:b/>
          <w:sz w:val="28"/>
          <w:szCs w:val="28"/>
        </w:rPr>
        <w:t>5</w:t>
      </w:r>
      <w:r w:rsidRPr="00202579">
        <w:rPr>
          <w:b/>
          <w:sz w:val="28"/>
          <w:szCs w:val="28"/>
        </w:rPr>
        <w:t xml:space="preserve"> ГОД И ПЛАНОВЫЙ ПЕРИОД 202</w:t>
      </w:r>
      <w:r>
        <w:rPr>
          <w:b/>
          <w:sz w:val="28"/>
          <w:szCs w:val="28"/>
        </w:rPr>
        <w:t>6</w:t>
      </w:r>
      <w:r w:rsidRPr="00202579">
        <w:rPr>
          <w:b/>
          <w:sz w:val="28"/>
          <w:szCs w:val="28"/>
        </w:rPr>
        <w:t xml:space="preserve"> И 202</w:t>
      </w:r>
      <w:r>
        <w:rPr>
          <w:b/>
          <w:sz w:val="28"/>
          <w:szCs w:val="28"/>
        </w:rPr>
        <w:t>7</w:t>
      </w:r>
      <w:r w:rsidRPr="00202579">
        <w:rPr>
          <w:b/>
          <w:sz w:val="28"/>
          <w:szCs w:val="28"/>
        </w:rPr>
        <w:t xml:space="preserve"> ГОДОВ</w:t>
      </w:r>
    </w:p>
    <w:p w14:paraId="368B6184" w14:textId="77777777" w:rsidR="000C0BFB" w:rsidRPr="00EA4D5F" w:rsidRDefault="000C0BFB" w:rsidP="000C0BFB">
      <w:pPr>
        <w:spacing w:line="360" w:lineRule="auto"/>
        <w:ind w:firstLine="709"/>
        <w:jc w:val="both"/>
        <w:rPr>
          <w:sz w:val="28"/>
          <w:szCs w:val="28"/>
        </w:rPr>
      </w:pPr>
      <w:r w:rsidRPr="00EA4D5F">
        <w:rPr>
          <w:sz w:val="28"/>
          <w:szCs w:val="28"/>
        </w:rPr>
        <w:t>Показатели прогноза сформированы на основе анализа складывающейся социально-экономической ситуации в поселении, предполагаемого осуществления инвестиционных проектов и соглашений. Прогноз отражает развитие экономики в условиях реализации региональной политики по поддержанию благоприятного инвестиционного климата и стимулированию экономического роста, а также планов развития предприятий.</w:t>
      </w:r>
    </w:p>
    <w:p w14:paraId="1C28CE03" w14:textId="77777777" w:rsidR="000C0BFB" w:rsidRPr="00EA4D5F" w:rsidRDefault="000C0BFB" w:rsidP="000C0BFB">
      <w:pPr>
        <w:spacing w:line="360" w:lineRule="auto"/>
        <w:ind w:firstLine="709"/>
        <w:jc w:val="both"/>
        <w:rPr>
          <w:sz w:val="28"/>
          <w:szCs w:val="28"/>
        </w:rPr>
      </w:pPr>
      <w:r w:rsidRPr="00EA4D5F">
        <w:rPr>
          <w:sz w:val="28"/>
          <w:szCs w:val="28"/>
        </w:rPr>
        <w:t xml:space="preserve">В муниципальном образовании сохраняется стабильная экономическая обстановка по большинству показателей. </w:t>
      </w:r>
    </w:p>
    <w:p w14:paraId="64740063" w14:textId="77777777" w:rsidR="000C0BFB" w:rsidRPr="000C0BFB" w:rsidRDefault="000C0BFB" w:rsidP="000C0BFB">
      <w:pPr>
        <w:spacing w:line="360" w:lineRule="auto"/>
        <w:ind w:firstLine="709"/>
        <w:jc w:val="both"/>
        <w:rPr>
          <w:sz w:val="28"/>
          <w:szCs w:val="28"/>
        </w:rPr>
      </w:pPr>
      <w:r w:rsidRPr="000C0BFB">
        <w:rPr>
          <w:sz w:val="28"/>
          <w:szCs w:val="28"/>
        </w:rPr>
        <w:t>На территории муниципального образования расположен первый и крупнейший, как по площади</w:t>
      </w:r>
      <w:r>
        <w:rPr>
          <w:sz w:val="28"/>
          <w:szCs w:val="28"/>
        </w:rPr>
        <w:t xml:space="preserve">, </w:t>
      </w:r>
      <w:r w:rsidRPr="000C0BFB">
        <w:rPr>
          <w:sz w:val="28"/>
          <w:szCs w:val="28"/>
        </w:rPr>
        <w:t xml:space="preserve">так и по числу резидентов в Калужской области Индустриальный парк «Ворсино», на территории которого размещены предприятия различной отраслевой направленности. </w:t>
      </w:r>
    </w:p>
    <w:p w14:paraId="513FB1C0" w14:textId="77777777" w:rsidR="000C0BFB" w:rsidRPr="00EA4D5F" w:rsidRDefault="000C0BFB" w:rsidP="000C0BFB">
      <w:pPr>
        <w:ind w:firstLine="709"/>
        <w:jc w:val="both"/>
        <w:rPr>
          <w:b/>
          <w:sz w:val="28"/>
          <w:szCs w:val="28"/>
          <w:u w:val="single"/>
        </w:rPr>
      </w:pPr>
      <w:r w:rsidRPr="00EA4D5F">
        <w:rPr>
          <w:b/>
          <w:sz w:val="28"/>
          <w:szCs w:val="28"/>
          <w:u w:val="single"/>
        </w:rPr>
        <w:t>Промышленное производство</w:t>
      </w:r>
    </w:p>
    <w:p w14:paraId="13930026" w14:textId="77777777" w:rsidR="00227B84" w:rsidRDefault="00227B84" w:rsidP="00227B84">
      <w:pPr>
        <w:spacing w:line="360" w:lineRule="auto"/>
        <w:ind w:firstLine="709"/>
        <w:jc w:val="both"/>
        <w:rPr>
          <w:sz w:val="28"/>
          <w:szCs w:val="28"/>
        </w:rPr>
      </w:pPr>
      <w:r w:rsidRPr="00227B84">
        <w:rPr>
          <w:sz w:val="28"/>
          <w:szCs w:val="28"/>
        </w:rPr>
        <w:t xml:space="preserve">По объему промышленного производства село Ворсино уже несколько лет уверенно занимает лидирующую позицию среди муниципальных образований района. Ведущую роль в увеличении показателей промышленного производства сыграли открытые за последние годы новые производства и технологическое перевооружение и оснащение действующих предприятий. </w:t>
      </w:r>
    </w:p>
    <w:p w14:paraId="09796CC7" w14:textId="77777777" w:rsidR="00227B84" w:rsidRPr="00227B84" w:rsidRDefault="00227B84" w:rsidP="00227B84">
      <w:pPr>
        <w:spacing w:line="360" w:lineRule="auto"/>
        <w:ind w:firstLine="709"/>
        <w:jc w:val="both"/>
        <w:rPr>
          <w:sz w:val="28"/>
          <w:szCs w:val="28"/>
        </w:rPr>
      </w:pPr>
      <w:r w:rsidRPr="00227B84">
        <w:rPr>
          <w:sz w:val="28"/>
          <w:szCs w:val="28"/>
        </w:rPr>
        <w:t xml:space="preserve">Индустриальный парк является одним из лидеров по объему промышленного производства, уровню заработной платы на предприятиях и налоговому потенциалу в Калужской области, что всегда положительно отражалось на социально-экономическом развитии поселения. </w:t>
      </w:r>
    </w:p>
    <w:p w14:paraId="124EBFE6" w14:textId="77777777" w:rsidR="00590AF8" w:rsidRDefault="000B1F96" w:rsidP="00590AF8">
      <w:pPr>
        <w:spacing w:line="360" w:lineRule="auto"/>
        <w:ind w:firstLine="709"/>
        <w:jc w:val="both"/>
        <w:rPr>
          <w:sz w:val="28"/>
          <w:szCs w:val="28"/>
        </w:rPr>
      </w:pPr>
      <w:r w:rsidRPr="000B1F96">
        <w:rPr>
          <w:sz w:val="28"/>
          <w:szCs w:val="28"/>
        </w:rPr>
        <w:t>В 2023 году можно отметить следующие знаковые события в сфере р</w:t>
      </w:r>
      <w:r>
        <w:rPr>
          <w:sz w:val="28"/>
          <w:szCs w:val="28"/>
        </w:rPr>
        <w:t>азвития инвестиционных площадок:</w:t>
      </w:r>
    </w:p>
    <w:p w14:paraId="72249778" w14:textId="77777777" w:rsidR="000C0BFB" w:rsidRDefault="000C0BFB" w:rsidP="00590AF8">
      <w:pPr>
        <w:spacing w:line="360" w:lineRule="auto"/>
        <w:ind w:firstLine="709"/>
        <w:jc w:val="both"/>
        <w:rPr>
          <w:sz w:val="28"/>
          <w:szCs w:val="28"/>
        </w:rPr>
      </w:pPr>
      <w:r w:rsidRPr="00974003">
        <w:rPr>
          <w:sz w:val="28"/>
          <w:szCs w:val="28"/>
        </w:rPr>
        <w:lastRenderedPageBreak/>
        <w:t>Новым резидентом инду</w:t>
      </w:r>
      <w:r>
        <w:rPr>
          <w:sz w:val="28"/>
          <w:szCs w:val="28"/>
        </w:rPr>
        <w:t xml:space="preserve">стриального парка Ворсино стал завод с </w:t>
      </w:r>
      <w:r w:rsidRPr="000C0BFB">
        <w:rPr>
          <w:sz w:val="28"/>
          <w:szCs w:val="28"/>
        </w:rPr>
        <w:t>производств</w:t>
      </w:r>
      <w:r>
        <w:rPr>
          <w:sz w:val="28"/>
          <w:szCs w:val="28"/>
        </w:rPr>
        <w:t>ом</w:t>
      </w:r>
      <w:r w:rsidRPr="000C0BFB">
        <w:rPr>
          <w:sz w:val="28"/>
          <w:szCs w:val="28"/>
        </w:rPr>
        <w:t xml:space="preserve"> смазочных материалов под брендом Lemarc. Это предприятие занимается выпуском продукции, предназначенной для всех сегментов автомобильной техники – легковой, легкой коммерческой, грузовой, внедорожной. Производственную линейку образуют моторные, трансмиссионные и индустриальные смазочные материалы.</w:t>
      </w:r>
      <w:r>
        <w:rPr>
          <w:sz w:val="28"/>
          <w:szCs w:val="28"/>
        </w:rPr>
        <w:t xml:space="preserve"> </w:t>
      </w:r>
    </w:p>
    <w:p w14:paraId="00D3CA4A" w14:textId="77777777" w:rsidR="00227B84" w:rsidRDefault="00227B84" w:rsidP="000C0BFB">
      <w:pPr>
        <w:spacing w:line="360" w:lineRule="auto"/>
        <w:ind w:firstLine="709"/>
        <w:jc w:val="both"/>
        <w:rPr>
          <w:sz w:val="28"/>
          <w:szCs w:val="28"/>
        </w:rPr>
      </w:pPr>
      <w:r w:rsidRPr="00227B84">
        <w:rPr>
          <w:sz w:val="28"/>
          <w:szCs w:val="28"/>
        </w:rPr>
        <w:t>Калужский завод Lemarc располагает возможностью осуществления поставок продукции наливом. Данный подход как раз в последнее время приобрел особую актуальность, потому что автопроизводители стали создавать собственные резервуарные парки для хранения масел. Помимо этого, на предприятии есть и сво</w:t>
      </w:r>
      <w:r>
        <w:rPr>
          <w:sz w:val="28"/>
          <w:szCs w:val="28"/>
        </w:rPr>
        <w:t>я лаборатория, которая оснащена</w:t>
      </w:r>
      <w:r w:rsidRPr="00227B84">
        <w:rPr>
          <w:sz w:val="28"/>
          <w:szCs w:val="28"/>
        </w:rPr>
        <w:t xml:space="preserve"> современным европейским и американским оборудованием, позволяющим осуществлять непрерывный контроль качества на всех этапах производства. При этом отобранные пробы смазочных материалов (входные, с реактора, с линии розлива) хранятся до 5 лет. Еще на территории завода находится склад готовой продукции, вмещающий 8 тысяч палетомест, а также собственные железнодорожные пути для приемки сырья.</w:t>
      </w:r>
    </w:p>
    <w:p w14:paraId="58041761" w14:textId="77777777" w:rsidR="00227B84" w:rsidRDefault="00227B84" w:rsidP="000C0BFB">
      <w:pPr>
        <w:spacing w:line="360" w:lineRule="auto"/>
        <w:ind w:firstLine="709"/>
        <w:jc w:val="both"/>
        <w:rPr>
          <w:sz w:val="28"/>
          <w:szCs w:val="28"/>
        </w:rPr>
      </w:pPr>
      <w:r w:rsidRPr="00227B84">
        <w:rPr>
          <w:sz w:val="28"/>
          <w:szCs w:val="28"/>
        </w:rPr>
        <w:t xml:space="preserve">Компания «ИММИД Ворсино» </w:t>
      </w:r>
      <w:r w:rsidR="00CA0316">
        <w:rPr>
          <w:sz w:val="28"/>
          <w:szCs w:val="28"/>
        </w:rPr>
        <w:t xml:space="preserve">провела </w:t>
      </w:r>
      <w:r w:rsidRPr="00227B84">
        <w:rPr>
          <w:sz w:val="28"/>
          <w:szCs w:val="28"/>
        </w:rPr>
        <w:t>технический запуск производства полиэтиленовых труб различного диаметра</w:t>
      </w:r>
      <w:r w:rsidR="00CA0316">
        <w:rPr>
          <w:sz w:val="28"/>
          <w:szCs w:val="28"/>
        </w:rPr>
        <w:t>. З</w:t>
      </w:r>
      <w:r w:rsidR="00CA0316" w:rsidRPr="00CA0316">
        <w:rPr>
          <w:sz w:val="28"/>
          <w:szCs w:val="28"/>
        </w:rPr>
        <w:t>авершены работы по строительству с</w:t>
      </w:r>
      <w:r w:rsidR="00CA0316">
        <w:rPr>
          <w:sz w:val="28"/>
          <w:szCs w:val="28"/>
        </w:rPr>
        <w:t xml:space="preserve">овременного экструзионного цеха. </w:t>
      </w:r>
      <w:r w:rsidR="00CA0316" w:rsidRPr="00CA0316">
        <w:rPr>
          <w:sz w:val="28"/>
          <w:szCs w:val="28"/>
        </w:rPr>
        <w:t>Выполнены работы по устройству открытого склада готовой продукции. Закончен монтаж трех производственных линий. Заключен контракт с СИБУРом на предоставление необходимых для производства трубных марок полиэтилена в рамках программы «Инвестиционный форсаж» на специальных коммерческих условиях, без которых экономика могла бы стать препятствием для реализации проекта. Проведены работы по подключению цеха к коммуникациям.</w:t>
      </w:r>
    </w:p>
    <w:p w14:paraId="3001BB4F" w14:textId="77777777" w:rsidR="00CA0316" w:rsidRDefault="00CA0316" w:rsidP="00D81A57">
      <w:pPr>
        <w:spacing w:line="360" w:lineRule="auto"/>
        <w:ind w:firstLine="709"/>
        <w:jc w:val="both"/>
        <w:rPr>
          <w:sz w:val="28"/>
          <w:szCs w:val="28"/>
        </w:rPr>
      </w:pPr>
      <w:r w:rsidRPr="00CA0316">
        <w:rPr>
          <w:sz w:val="28"/>
          <w:szCs w:val="28"/>
        </w:rPr>
        <w:t>Компания «Никатор» запустила в индустриальном парке «Ворсино» завод по прои</w:t>
      </w:r>
      <w:r w:rsidR="00D81A57">
        <w:rPr>
          <w:sz w:val="28"/>
          <w:szCs w:val="28"/>
        </w:rPr>
        <w:t xml:space="preserve">зводству добавок для полимеров. </w:t>
      </w:r>
      <w:r w:rsidRPr="00CA0316">
        <w:rPr>
          <w:sz w:val="28"/>
          <w:szCs w:val="28"/>
        </w:rPr>
        <w:t xml:space="preserve">Новый завод располагает высокоскоростной производственной линией компаундирования по выпуску </w:t>
      </w:r>
      <w:r w:rsidRPr="00CA0316">
        <w:rPr>
          <w:sz w:val="28"/>
          <w:szCs w:val="28"/>
        </w:rPr>
        <w:lastRenderedPageBreak/>
        <w:t>меловых наполнителей и белых суперконцентратов красителей для пластмасс мощностью до 60 тыс. т в год. При производстве добавок используется почти полностью отечественное сырье, при этом уровень локализации составляет 95%</w:t>
      </w:r>
      <w:r w:rsidR="00D81A57">
        <w:rPr>
          <w:sz w:val="28"/>
          <w:szCs w:val="28"/>
        </w:rPr>
        <w:t>.</w:t>
      </w:r>
    </w:p>
    <w:p w14:paraId="4D7B8730" w14:textId="77777777" w:rsidR="00111CEA" w:rsidRDefault="00111CEA" w:rsidP="00D81A57">
      <w:pPr>
        <w:spacing w:line="360" w:lineRule="auto"/>
        <w:ind w:firstLine="709"/>
        <w:jc w:val="both"/>
        <w:rPr>
          <w:sz w:val="28"/>
          <w:szCs w:val="28"/>
        </w:rPr>
      </w:pPr>
      <w:r>
        <w:rPr>
          <w:sz w:val="28"/>
          <w:szCs w:val="28"/>
        </w:rPr>
        <w:t>С</w:t>
      </w:r>
      <w:r w:rsidRPr="00111CEA">
        <w:rPr>
          <w:sz w:val="28"/>
          <w:szCs w:val="28"/>
        </w:rPr>
        <w:t>остоялся запуск линии по производству клеевых химических анкеров отечественного производства ООО «Системные продукты для строительства». Планируемые производственные мощности по данному направлению до 2,5 млн.шт. в год при полной загрузке мощностей.</w:t>
      </w:r>
    </w:p>
    <w:p w14:paraId="16FE0CD7" w14:textId="77777777" w:rsidR="00D81A57" w:rsidRDefault="00D81A57" w:rsidP="00D81A57">
      <w:pPr>
        <w:ind w:firstLine="709"/>
        <w:jc w:val="both"/>
        <w:rPr>
          <w:b/>
          <w:sz w:val="28"/>
          <w:szCs w:val="28"/>
          <w:u w:val="single"/>
        </w:rPr>
      </w:pPr>
      <w:r w:rsidRPr="00974003">
        <w:rPr>
          <w:b/>
          <w:sz w:val="28"/>
          <w:szCs w:val="28"/>
          <w:u w:val="single"/>
        </w:rPr>
        <w:t>Строительство и инвестиции</w:t>
      </w:r>
    </w:p>
    <w:p w14:paraId="2B3F43C3" w14:textId="77777777" w:rsidR="000B1F96" w:rsidRPr="000B1F96" w:rsidRDefault="000B1F96" w:rsidP="000B1F96">
      <w:pPr>
        <w:spacing w:line="360" w:lineRule="auto"/>
        <w:ind w:firstLine="709"/>
        <w:jc w:val="both"/>
        <w:rPr>
          <w:sz w:val="28"/>
          <w:szCs w:val="28"/>
        </w:rPr>
      </w:pPr>
      <w:r w:rsidRPr="000B1F96">
        <w:rPr>
          <w:sz w:val="28"/>
          <w:szCs w:val="28"/>
        </w:rPr>
        <w:t>Высокими темпами идет развитие индустриального парка «Ворсино», открываются новые предприятия, расширяют производство, заключаются новые инвестиционные соглашения.</w:t>
      </w:r>
    </w:p>
    <w:p w14:paraId="35175766" w14:textId="77777777" w:rsidR="000B1F96" w:rsidRPr="000B1F96" w:rsidRDefault="000B1F96" w:rsidP="000B1F96">
      <w:pPr>
        <w:spacing w:line="360" w:lineRule="auto"/>
        <w:ind w:firstLine="709"/>
        <w:jc w:val="both"/>
        <w:rPr>
          <w:sz w:val="28"/>
          <w:szCs w:val="28"/>
        </w:rPr>
      </w:pPr>
      <w:r>
        <w:rPr>
          <w:sz w:val="28"/>
          <w:szCs w:val="28"/>
        </w:rPr>
        <w:t>В 2024</w:t>
      </w:r>
      <w:r w:rsidRPr="000B1F96">
        <w:rPr>
          <w:sz w:val="28"/>
          <w:szCs w:val="28"/>
        </w:rPr>
        <w:t xml:space="preserve"> году </w:t>
      </w:r>
      <w:r>
        <w:rPr>
          <w:sz w:val="28"/>
          <w:szCs w:val="28"/>
        </w:rPr>
        <w:t xml:space="preserve">планируются </w:t>
      </w:r>
      <w:r w:rsidRPr="000B1F96">
        <w:rPr>
          <w:sz w:val="28"/>
          <w:szCs w:val="28"/>
        </w:rPr>
        <w:t>следующие знаковые события в сфере развития инвестиционных площадок:</w:t>
      </w:r>
    </w:p>
    <w:p w14:paraId="5B80A970" w14:textId="77777777" w:rsidR="00D81A57" w:rsidRDefault="00D81A57" w:rsidP="000B1F96">
      <w:pPr>
        <w:spacing w:line="360" w:lineRule="auto"/>
        <w:ind w:firstLine="709"/>
        <w:jc w:val="both"/>
        <w:rPr>
          <w:sz w:val="28"/>
          <w:szCs w:val="28"/>
        </w:rPr>
      </w:pPr>
      <w:r w:rsidRPr="00D81A57">
        <w:rPr>
          <w:sz w:val="28"/>
          <w:szCs w:val="28"/>
        </w:rPr>
        <w:t xml:space="preserve">Фармацевтическая компания «Фарм эйд» планирует строительство в индустриальном парке «Ворсино» биофармацевтический комплекс площадью более 20 тыс. кв. м, для чего уже куплен участок с частично построенным объектом у компании «Новамедика» из группы «Роснано». Это будет производственный комплекс полного цикла, выпускающий «живые» и инактивированные вакцины, а также моноклональные антитела. На начальном этапе запланировано производство более 4 млн доз вакцин в год. Сумма инвестиций в проект составит около 9 млрд руб. </w:t>
      </w:r>
    </w:p>
    <w:p w14:paraId="71F10F2B" w14:textId="77777777" w:rsidR="00D81A57" w:rsidRDefault="00D81A57" w:rsidP="000B1F96">
      <w:pPr>
        <w:spacing w:line="360" w:lineRule="auto"/>
        <w:ind w:firstLine="709"/>
        <w:jc w:val="both"/>
        <w:rPr>
          <w:sz w:val="28"/>
          <w:szCs w:val="28"/>
        </w:rPr>
      </w:pPr>
      <w:r w:rsidRPr="00D81A57">
        <w:rPr>
          <w:sz w:val="28"/>
          <w:szCs w:val="28"/>
        </w:rPr>
        <w:t xml:space="preserve">Компания «ДИ АЙС» </w:t>
      </w:r>
      <w:r w:rsidR="000B1F96">
        <w:rPr>
          <w:sz w:val="28"/>
          <w:szCs w:val="28"/>
        </w:rPr>
        <w:t>будет специализироваться на продукции для обработки самолётов. П</w:t>
      </w:r>
      <w:r w:rsidRPr="00D81A57">
        <w:rPr>
          <w:sz w:val="28"/>
          <w:szCs w:val="28"/>
        </w:rPr>
        <w:t>осле обработки самолётов этиленгликолем, оставшуюся жидкость собирает специальный пылесос. Далее её увозят на склад, где сливают в ёмкости, закачивают в цистерны и доставляют в машинах на предприятие. Поступившую жидкость отправ</w:t>
      </w:r>
      <w:r w:rsidR="000B1F96">
        <w:rPr>
          <w:sz w:val="28"/>
          <w:szCs w:val="28"/>
        </w:rPr>
        <w:t xml:space="preserve">ляют </w:t>
      </w:r>
      <w:r w:rsidRPr="00D81A57">
        <w:rPr>
          <w:sz w:val="28"/>
          <w:szCs w:val="28"/>
        </w:rPr>
        <w:t>на слив в резервуарный парк. В дальнейшем проведут очистку и фильтрацию вещества от различных примесей, химикато</w:t>
      </w:r>
      <w:r w:rsidR="000B1F96">
        <w:rPr>
          <w:sz w:val="28"/>
          <w:szCs w:val="28"/>
        </w:rPr>
        <w:t xml:space="preserve">в и большой концентрации воды. </w:t>
      </w:r>
      <w:r w:rsidRPr="00D81A57">
        <w:rPr>
          <w:sz w:val="28"/>
          <w:szCs w:val="28"/>
        </w:rPr>
        <w:t xml:space="preserve">К слову, 90% </w:t>
      </w:r>
      <w:r w:rsidRPr="00D81A57">
        <w:rPr>
          <w:sz w:val="28"/>
          <w:szCs w:val="28"/>
        </w:rPr>
        <w:lastRenderedPageBreak/>
        <w:t xml:space="preserve">оборудования на предприятии российского производства и 10% – доставили из Китая. Практически всеми процессами будет управлять автоматика. </w:t>
      </w:r>
    </w:p>
    <w:p w14:paraId="47DFCA86" w14:textId="77777777" w:rsidR="000B1F96" w:rsidRDefault="000B1F96" w:rsidP="00865B80">
      <w:pPr>
        <w:spacing w:line="360" w:lineRule="auto"/>
        <w:ind w:firstLine="709"/>
        <w:jc w:val="both"/>
        <w:rPr>
          <w:sz w:val="28"/>
          <w:szCs w:val="28"/>
        </w:rPr>
      </w:pPr>
      <w:r w:rsidRPr="000B1F96">
        <w:rPr>
          <w:sz w:val="28"/>
          <w:szCs w:val="28"/>
        </w:rPr>
        <w:t>На предприятии «Старомихайловский РПК» в индустриальном парке «Ворсино» будут производить рыбные консервы и деликатесную продукцию из общедоступных и ценных пород рыб и морепродуктов. Планируется использовать сырьё российских рыбодобывающих компаний. Продукция будет поставляться в калужские магазины, федеральные розничные сети и госзаказчикам.</w:t>
      </w:r>
      <w:r w:rsidR="00B45B89">
        <w:rPr>
          <w:sz w:val="28"/>
          <w:szCs w:val="28"/>
        </w:rPr>
        <w:t xml:space="preserve"> </w:t>
      </w:r>
    </w:p>
    <w:p w14:paraId="6F6951B7" w14:textId="77777777" w:rsidR="00B85923" w:rsidRDefault="00111CEA" w:rsidP="00B85923">
      <w:pPr>
        <w:spacing w:line="360" w:lineRule="auto"/>
        <w:ind w:firstLine="709"/>
        <w:jc w:val="both"/>
        <w:rPr>
          <w:sz w:val="28"/>
          <w:szCs w:val="28"/>
        </w:rPr>
      </w:pPr>
      <w:r>
        <w:rPr>
          <w:sz w:val="28"/>
          <w:szCs w:val="28"/>
        </w:rPr>
        <w:t>К</w:t>
      </w:r>
      <w:r w:rsidRPr="00111CEA">
        <w:rPr>
          <w:sz w:val="28"/>
          <w:szCs w:val="28"/>
        </w:rPr>
        <w:t xml:space="preserve">омпания АО «Завод СТАТ» приобрела в индустриальном </w:t>
      </w:r>
      <w:r>
        <w:rPr>
          <w:sz w:val="28"/>
          <w:szCs w:val="28"/>
        </w:rPr>
        <w:t xml:space="preserve">парке «Ворсино» </w:t>
      </w:r>
      <w:r w:rsidRPr="00111CEA">
        <w:rPr>
          <w:sz w:val="28"/>
          <w:szCs w:val="28"/>
        </w:rPr>
        <w:t>земельный участок площадью 30 500 кв.м. для строительства производственно-складского комплекса для производства автозапчастей.</w:t>
      </w:r>
    </w:p>
    <w:p w14:paraId="3670CDEC" w14:textId="77777777" w:rsidR="00B85923" w:rsidRDefault="00B85923" w:rsidP="00B85923">
      <w:pPr>
        <w:spacing w:line="360" w:lineRule="auto"/>
        <w:ind w:firstLine="709"/>
        <w:jc w:val="both"/>
        <w:rPr>
          <w:sz w:val="28"/>
          <w:szCs w:val="28"/>
        </w:rPr>
      </w:pPr>
      <w:r>
        <w:rPr>
          <w:sz w:val="28"/>
          <w:szCs w:val="28"/>
        </w:rPr>
        <w:t>ООО «Станфер» начало</w:t>
      </w:r>
      <w:r w:rsidRPr="00B85923">
        <w:rPr>
          <w:sz w:val="28"/>
          <w:szCs w:val="28"/>
        </w:rPr>
        <w:t xml:space="preserve"> строительство завода термодиффузионного крепежа. Планируемые производственные мощности – 7500 тонн в год. В 2024 году планируется запустить I очередь производственной мощностью 5000 тонн в год.</w:t>
      </w:r>
    </w:p>
    <w:p w14:paraId="209894B4" w14:textId="77777777" w:rsidR="00B85923" w:rsidRPr="000B1F96" w:rsidRDefault="00B85923" w:rsidP="00B85923">
      <w:pPr>
        <w:spacing w:line="360" w:lineRule="auto"/>
        <w:ind w:firstLine="709"/>
        <w:jc w:val="both"/>
        <w:rPr>
          <w:sz w:val="28"/>
          <w:szCs w:val="28"/>
        </w:rPr>
      </w:pPr>
      <w:r>
        <w:rPr>
          <w:sz w:val="28"/>
          <w:szCs w:val="28"/>
        </w:rPr>
        <w:t>ООО «Архбум тиссью групп»</w:t>
      </w:r>
      <w:r w:rsidRPr="00B85923">
        <w:rPr>
          <w:sz w:val="28"/>
          <w:szCs w:val="28"/>
        </w:rPr>
        <w:t xml:space="preserve"> производ</w:t>
      </w:r>
      <w:r>
        <w:rPr>
          <w:sz w:val="28"/>
          <w:szCs w:val="28"/>
        </w:rPr>
        <w:t>ит санитарно-гигиенические изделия</w:t>
      </w:r>
      <w:r w:rsidRPr="00B85923">
        <w:rPr>
          <w:sz w:val="28"/>
          <w:szCs w:val="28"/>
        </w:rPr>
        <w:t>. Планируется расширение производства в части запуска второй бумагоделательной машины. Общая производственная мощность составит – 140 000 тонн в год.</w:t>
      </w:r>
    </w:p>
    <w:p w14:paraId="188D7930" w14:textId="77777777" w:rsidR="00865B80" w:rsidRPr="00865B80" w:rsidRDefault="00865B80" w:rsidP="00865B80">
      <w:pPr>
        <w:spacing w:line="360" w:lineRule="auto"/>
        <w:ind w:firstLine="709"/>
        <w:jc w:val="both"/>
        <w:rPr>
          <w:sz w:val="28"/>
          <w:szCs w:val="28"/>
        </w:rPr>
      </w:pPr>
      <w:r w:rsidRPr="00865B80">
        <w:rPr>
          <w:sz w:val="28"/>
          <w:szCs w:val="28"/>
        </w:rPr>
        <w:t xml:space="preserve">В целом, с учетом текущих событий, инвестиционная работа развивается динамично, значительно расширилась география инвестиционных проектов. Все компании формируют положительный имидж. В отчетном году запущены новые производства, подписаны крупные инвестиционные соглашения. Действующие проекты увеличивают степень локализации и расширяют объемы производства. </w:t>
      </w:r>
    </w:p>
    <w:p w14:paraId="066ED7F8" w14:textId="77777777" w:rsidR="000B1F96" w:rsidRDefault="00865B80" w:rsidP="00865B80">
      <w:pPr>
        <w:spacing w:line="360" w:lineRule="auto"/>
        <w:ind w:firstLine="709"/>
        <w:jc w:val="both"/>
        <w:rPr>
          <w:sz w:val="28"/>
          <w:szCs w:val="28"/>
        </w:rPr>
      </w:pPr>
      <w:r w:rsidRPr="00865B80">
        <w:rPr>
          <w:sz w:val="28"/>
          <w:szCs w:val="28"/>
        </w:rPr>
        <w:t xml:space="preserve">Ввод новых мощностей и заключение новых соглашений стали ещё одним доказательством инвестиционной привлекательности региона в целом и поселения в частности, его эффективного развития как современного промышленного центра. Созданные дополнительные рабочие места, применяемые высокие и «зеленые» технологии будут способствовать </w:t>
      </w:r>
      <w:r w:rsidRPr="00865B80">
        <w:rPr>
          <w:sz w:val="28"/>
          <w:szCs w:val="28"/>
        </w:rPr>
        <w:lastRenderedPageBreak/>
        <w:t>активной модернизации экономики Боровского района, станут заметным вкладом в укрепление производственного потенциала всей центральной России.</w:t>
      </w:r>
    </w:p>
    <w:p w14:paraId="655FFB0A" w14:textId="77777777" w:rsidR="00C81A49" w:rsidRDefault="00C81A49" w:rsidP="00865B80">
      <w:pPr>
        <w:spacing w:line="360" w:lineRule="auto"/>
        <w:ind w:firstLine="709"/>
        <w:jc w:val="both"/>
        <w:rPr>
          <w:sz w:val="28"/>
          <w:szCs w:val="28"/>
        </w:rPr>
      </w:pPr>
      <w:r w:rsidRPr="00C81A49">
        <w:rPr>
          <w:sz w:val="28"/>
          <w:szCs w:val="28"/>
        </w:rPr>
        <w:t>Не смотря на влияния внешних санкционных ограничений на экономическую ситуацию в Российской Федерации, производство на территории индустриального парка продолжает развиваться.</w:t>
      </w:r>
    </w:p>
    <w:p w14:paraId="2E2EA672" w14:textId="77777777" w:rsidR="00111CEA" w:rsidRPr="000203F2" w:rsidRDefault="00111CEA" w:rsidP="00111CEA">
      <w:pPr>
        <w:ind w:firstLine="709"/>
        <w:jc w:val="both"/>
        <w:rPr>
          <w:b/>
          <w:sz w:val="28"/>
          <w:szCs w:val="28"/>
          <w:u w:val="single"/>
        </w:rPr>
      </w:pPr>
      <w:r w:rsidRPr="000203F2">
        <w:rPr>
          <w:b/>
          <w:sz w:val="28"/>
          <w:szCs w:val="28"/>
          <w:u w:val="single"/>
        </w:rPr>
        <w:t>Малое предпринимательство</w:t>
      </w:r>
    </w:p>
    <w:p w14:paraId="4EB427E6" w14:textId="77777777" w:rsidR="00111CEA" w:rsidRPr="00111CEA" w:rsidRDefault="00111CEA" w:rsidP="00111CEA">
      <w:pPr>
        <w:spacing w:line="360" w:lineRule="auto"/>
        <w:ind w:firstLine="709"/>
        <w:jc w:val="both"/>
        <w:rPr>
          <w:sz w:val="28"/>
          <w:szCs w:val="28"/>
        </w:rPr>
      </w:pPr>
      <w:r w:rsidRPr="00111CEA">
        <w:rPr>
          <w:sz w:val="28"/>
          <w:szCs w:val="28"/>
        </w:rPr>
        <w:t>Развитие малого и среднего предпринимательства занимают прочные позиции в структуре экономики муниципального образования и играют существенную роль в жизни населения. Создание благоприятных условий для развития малого предпринимательства, является один из условий решения социальных и экономических проблем поселения, повышения инвестиционной привлекательности поселения, роста реальных доходов и уровня занятости населения.</w:t>
      </w:r>
    </w:p>
    <w:p w14:paraId="706B7D24" w14:textId="77777777" w:rsidR="000B1F96" w:rsidRDefault="00111CEA" w:rsidP="00111CEA">
      <w:pPr>
        <w:spacing w:line="360" w:lineRule="auto"/>
        <w:ind w:firstLine="709"/>
        <w:jc w:val="both"/>
        <w:rPr>
          <w:sz w:val="28"/>
          <w:szCs w:val="28"/>
        </w:rPr>
      </w:pPr>
      <w:r w:rsidRPr="00111CEA">
        <w:rPr>
          <w:sz w:val="28"/>
          <w:szCs w:val="28"/>
        </w:rPr>
        <w:t>Число субъектов ма</w:t>
      </w:r>
      <w:r>
        <w:rPr>
          <w:sz w:val="28"/>
          <w:szCs w:val="28"/>
        </w:rPr>
        <w:t>лого предпринимательства за 2023</w:t>
      </w:r>
      <w:r w:rsidRPr="00111CEA">
        <w:rPr>
          <w:sz w:val="28"/>
          <w:szCs w:val="28"/>
        </w:rPr>
        <w:t xml:space="preserve"> составляет                              1</w:t>
      </w:r>
      <w:r>
        <w:rPr>
          <w:sz w:val="28"/>
          <w:szCs w:val="28"/>
        </w:rPr>
        <w:t>82</w:t>
      </w:r>
      <w:r w:rsidRPr="00111CEA">
        <w:rPr>
          <w:sz w:val="28"/>
          <w:szCs w:val="28"/>
        </w:rPr>
        <w:t xml:space="preserve"> единиц</w:t>
      </w:r>
      <w:r>
        <w:rPr>
          <w:sz w:val="28"/>
          <w:szCs w:val="28"/>
        </w:rPr>
        <w:t>ы</w:t>
      </w:r>
      <w:r w:rsidRPr="00111CEA">
        <w:rPr>
          <w:sz w:val="28"/>
          <w:szCs w:val="28"/>
        </w:rPr>
        <w:t xml:space="preserve">. </w:t>
      </w:r>
    </w:p>
    <w:p w14:paraId="66ACBF11" w14:textId="77777777" w:rsidR="00270A0C" w:rsidRPr="000203F2" w:rsidRDefault="00270A0C" w:rsidP="00270A0C">
      <w:pPr>
        <w:ind w:firstLine="709"/>
        <w:rPr>
          <w:sz w:val="28"/>
          <w:szCs w:val="28"/>
          <w:u w:val="single"/>
        </w:rPr>
      </w:pPr>
      <w:r w:rsidRPr="000203F2">
        <w:rPr>
          <w:b/>
          <w:color w:val="000000"/>
          <w:sz w:val="28"/>
          <w:szCs w:val="28"/>
          <w:u w:val="single"/>
        </w:rPr>
        <w:t>Население и занятость</w:t>
      </w:r>
    </w:p>
    <w:p w14:paraId="0C2AEC16" w14:textId="77777777" w:rsidR="00270A0C" w:rsidRDefault="00270A0C" w:rsidP="00270A0C">
      <w:pPr>
        <w:spacing w:line="360" w:lineRule="auto"/>
        <w:ind w:firstLine="709"/>
        <w:jc w:val="both"/>
        <w:rPr>
          <w:sz w:val="28"/>
          <w:szCs w:val="28"/>
        </w:rPr>
      </w:pPr>
      <w:r w:rsidRPr="00270A0C">
        <w:rPr>
          <w:sz w:val="28"/>
          <w:szCs w:val="28"/>
        </w:rPr>
        <w:t>Численность населения сельского поселения составляет на конец 202</w:t>
      </w:r>
      <w:r>
        <w:rPr>
          <w:sz w:val="28"/>
          <w:szCs w:val="28"/>
        </w:rPr>
        <w:t>3</w:t>
      </w:r>
      <w:r w:rsidRPr="00270A0C">
        <w:rPr>
          <w:sz w:val="28"/>
          <w:szCs w:val="28"/>
        </w:rPr>
        <w:t xml:space="preserve"> года – </w:t>
      </w:r>
      <w:r w:rsidR="00B85923">
        <w:rPr>
          <w:sz w:val="28"/>
          <w:szCs w:val="28"/>
        </w:rPr>
        <w:t>5 398</w:t>
      </w:r>
      <w:r w:rsidRPr="00270A0C">
        <w:rPr>
          <w:sz w:val="28"/>
          <w:szCs w:val="28"/>
        </w:rPr>
        <w:t xml:space="preserve"> человек, в том чи</w:t>
      </w:r>
      <w:r w:rsidR="00B85923">
        <w:rPr>
          <w:sz w:val="28"/>
          <w:szCs w:val="28"/>
        </w:rPr>
        <w:t>сле численность детей до 18 лет – 1 147</w:t>
      </w:r>
      <w:r w:rsidRPr="00270A0C">
        <w:rPr>
          <w:sz w:val="28"/>
          <w:szCs w:val="28"/>
        </w:rPr>
        <w:t xml:space="preserve"> человека.</w:t>
      </w:r>
      <w:r>
        <w:rPr>
          <w:sz w:val="28"/>
          <w:szCs w:val="28"/>
        </w:rPr>
        <w:t xml:space="preserve"> </w:t>
      </w:r>
      <w:r w:rsidRPr="00270A0C">
        <w:rPr>
          <w:sz w:val="28"/>
          <w:szCs w:val="28"/>
        </w:rPr>
        <w:t xml:space="preserve">Численность увеличивается за счет миграции населения. В 2023 году родились 24 младенца, умерло 37 человек. </w:t>
      </w:r>
    </w:p>
    <w:p w14:paraId="65AFB399" w14:textId="77777777" w:rsidR="00C245DA" w:rsidRDefault="00C245DA" w:rsidP="00270A0C">
      <w:pPr>
        <w:spacing w:line="360" w:lineRule="auto"/>
        <w:ind w:firstLine="709"/>
        <w:jc w:val="both"/>
        <w:rPr>
          <w:sz w:val="28"/>
          <w:szCs w:val="28"/>
        </w:rPr>
      </w:pPr>
      <w:r w:rsidRPr="00C245DA">
        <w:rPr>
          <w:sz w:val="28"/>
          <w:szCs w:val="28"/>
        </w:rPr>
        <w:t xml:space="preserve">Фонд оплаты труда по </w:t>
      </w:r>
      <w:r>
        <w:rPr>
          <w:sz w:val="28"/>
          <w:szCs w:val="28"/>
        </w:rPr>
        <w:t>полному кругу организаций в 2023</w:t>
      </w:r>
      <w:r w:rsidRPr="00C245DA">
        <w:rPr>
          <w:sz w:val="28"/>
          <w:szCs w:val="28"/>
        </w:rPr>
        <w:t xml:space="preserve"> году составил </w:t>
      </w:r>
      <w:r>
        <w:rPr>
          <w:sz w:val="28"/>
          <w:szCs w:val="28"/>
        </w:rPr>
        <w:t>9 678</w:t>
      </w:r>
      <w:r w:rsidRPr="00C245DA">
        <w:rPr>
          <w:sz w:val="28"/>
          <w:szCs w:val="28"/>
        </w:rPr>
        <w:t xml:space="preserve"> миллионов рублей.</w:t>
      </w:r>
    </w:p>
    <w:p w14:paraId="2089E9D9" w14:textId="77777777" w:rsidR="00BF6795" w:rsidRDefault="00BF6795" w:rsidP="00270A0C">
      <w:pPr>
        <w:spacing w:line="360" w:lineRule="auto"/>
        <w:ind w:firstLine="709"/>
        <w:jc w:val="both"/>
        <w:rPr>
          <w:sz w:val="28"/>
          <w:szCs w:val="28"/>
        </w:rPr>
      </w:pPr>
      <w:r w:rsidRPr="00BF6795">
        <w:rPr>
          <w:sz w:val="28"/>
          <w:szCs w:val="28"/>
        </w:rPr>
        <w:t>Количество рабочих мест по заключенным соглашениям – 11</w:t>
      </w:r>
      <w:r w:rsidR="005A6B63">
        <w:rPr>
          <w:sz w:val="28"/>
          <w:szCs w:val="28"/>
        </w:rPr>
        <w:t> </w:t>
      </w:r>
      <w:r w:rsidRPr="00BF6795">
        <w:rPr>
          <w:sz w:val="28"/>
          <w:szCs w:val="28"/>
        </w:rPr>
        <w:t>874</w:t>
      </w:r>
      <w:r>
        <w:rPr>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1134"/>
        <w:gridCol w:w="1134"/>
        <w:gridCol w:w="1275"/>
        <w:gridCol w:w="1276"/>
        <w:gridCol w:w="1276"/>
      </w:tblGrid>
      <w:tr w:rsidR="005A6B63" w:rsidRPr="00D36787" w14:paraId="6C2306BE" w14:textId="77777777" w:rsidTr="00AC0AF0">
        <w:tc>
          <w:tcPr>
            <w:tcW w:w="2410" w:type="dxa"/>
            <w:vMerge w:val="restart"/>
          </w:tcPr>
          <w:p w14:paraId="65DCE792" w14:textId="77777777" w:rsidR="005A6B63" w:rsidRPr="00D36787" w:rsidRDefault="005A6B63" w:rsidP="00AC0AF0">
            <w:pPr>
              <w:rPr>
                <w:b/>
                <w:szCs w:val="22"/>
              </w:rPr>
            </w:pPr>
          </w:p>
          <w:p w14:paraId="66ACBFA7" w14:textId="77777777" w:rsidR="005A6B63" w:rsidRPr="00D36787" w:rsidRDefault="005A6B63" w:rsidP="00AC0AF0">
            <w:pPr>
              <w:rPr>
                <w:b/>
                <w:szCs w:val="22"/>
              </w:rPr>
            </w:pPr>
            <w:r w:rsidRPr="00D36787">
              <w:rPr>
                <w:b/>
                <w:sz w:val="22"/>
                <w:szCs w:val="22"/>
              </w:rPr>
              <w:t>Показатель</w:t>
            </w:r>
          </w:p>
        </w:tc>
        <w:tc>
          <w:tcPr>
            <w:tcW w:w="851" w:type="dxa"/>
            <w:vMerge w:val="restart"/>
            <w:vAlign w:val="center"/>
          </w:tcPr>
          <w:p w14:paraId="0C414DED" w14:textId="77777777" w:rsidR="005A6B63" w:rsidRPr="00D36787" w:rsidRDefault="005A6B63" w:rsidP="00AC0AF0">
            <w:pPr>
              <w:ind w:firstLine="0"/>
              <w:rPr>
                <w:b/>
                <w:szCs w:val="22"/>
              </w:rPr>
            </w:pPr>
            <w:r>
              <w:rPr>
                <w:b/>
                <w:sz w:val="22"/>
                <w:szCs w:val="22"/>
              </w:rPr>
              <w:t>Ед.</w:t>
            </w:r>
            <w:r>
              <w:rPr>
                <w:b/>
                <w:sz w:val="22"/>
                <w:szCs w:val="22"/>
              </w:rPr>
              <w:br/>
              <w:t>измер</w:t>
            </w:r>
          </w:p>
        </w:tc>
        <w:tc>
          <w:tcPr>
            <w:tcW w:w="6095" w:type="dxa"/>
            <w:gridSpan w:val="5"/>
          </w:tcPr>
          <w:p w14:paraId="405731EC" w14:textId="77777777" w:rsidR="005A6B63" w:rsidRPr="00D36787" w:rsidRDefault="005A6B63" w:rsidP="00AC0AF0">
            <w:pPr>
              <w:jc w:val="center"/>
              <w:rPr>
                <w:b/>
                <w:szCs w:val="22"/>
              </w:rPr>
            </w:pPr>
            <w:r w:rsidRPr="00D36787">
              <w:rPr>
                <w:b/>
                <w:sz w:val="22"/>
                <w:szCs w:val="22"/>
              </w:rPr>
              <w:t>Всего по полному кругу организаций</w:t>
            </w:r>
          </w:p>
        </w:tc>
      </w:tr>
      <w:tr w:rsidR="005A6B63" w:rsidRPr="00D36787" w14:paraId="4A212DCC" w14:textId="77777777" w:rsidTr="00AC0AF0">
        <w:trPr>
          <w:trHeight w:val="660"/>
        </w:trPr>
        <w:tc>
          <w:tcPr>
            <w:tcW w:w="2410" w:type="dxa"/>
            <w:vMerge/>
          </w:tcPr>
          <w:p w14:paraId="16C6A954" w14:textId="77777777" w:rsidR="005A6B63" w:rsidRPr="00D36787" w:rsidRDefault="005A6B63" w:rsidP="00AC0AF0">
            <w:pPr>
              <w:jc w:val="center"/>
              <w:rPr>
                <w:b/>
                <w:szCs w:val="22"/>
              </w:rPr>
            </w:pPr>
          </w:p>
        </w:tc>
        <w:tc>
          <w:tcPr>
            <w:tcW w:w="851" w:type="dxa"/>
            <w:vMerge/>
          </w:tcPr>
          <w:p w14:paraId="5E5AAA32" w14:textId="77777777" w:rsidR="005A6B63" w:rsidRPr="00D36787" w:rsidRDefault="005A6B63" w:rsidP="00AC0AF0">
            <w:pPr>
              <w:jc w:val="center"/>
              <w:rPr>
                <w:b/>
                <w:szCs w:val="22"/>
              </w:rPr>
            </w:pPr>
          </w:p>
        </w:tc>
        <w:tc>
          <w:tcPr>
            <w:tcW w:w="1134" w:type="dxa"/>
          </w:tcPr>
          <w:p w14:paraId="57402039" w14:textId="77777777" w:rsidR="005A6B63" w:rsidRPr="00D36787" w:rsidRDefault="005A6B63" w:rsidP="00AC0AF0">
            <w:pPr>
              <w:ind w:firstLine="0"/>
              <w:rPr>
                <w:b/>
                <w:szCs w:val="22"/>
              </w:rPr>
            </w:pPr>
            <w:r w:rsidRPr="00D36787">
              <w:rPr>
                <w:b/>
                <w:sz w:val="22"/>
                <w:szCs w:val="22"/>
              </w:rPr>
              <w:t>20</w:t>
            </w:r>
            <w:r>
              <w:rPr>
                <w:b/>
                <w:sz w:val="22"/>
                <w:szCs w:val="22"/>
              </w:rPr>
              <w:t>23</w:t>
            </w:r>
            <w:r w:rsidRPr="00D36787">
              <w:rPr>
                <w:b/>
                <w:sz w:val="22"/>
                <w:szCs w:val="22"/>
              </w:rPr>
              <w:t> г.</w:t>
            </w:r>
          </w:p>
          <w:p w14:paraId="5220FF4D" w14:textId="77777777" w:rsidR="005A6B63" w:rsidRPr="00D36787" w:rsidRDefault="005A6B63" w:rsidP="00AC0AF0">
            <w:pPr>
              <w:ind w:firstLine="0"/>
              <w:rPr>
                <w:b/>
                <w:szCs w:val="22"/>
              </w:rPr>
            </w:pPr>
            <w:r w:rsidRPr="00D36787">
              <w:rPr>
                <w:b/>
                <w:sz w:val="22"/>
                <w:szCs w:val="22"/>
              </w:rPr>
              <w:t>отчет</w:t>
            </w:r>
          </w:p>
        </w:tc>
        <w:tc>
          <w:tcPr>
            <w:tcW w:w="1134" w:type="dxa"/>
          </w:tcPr>
          <w:p w14:paraId="56EF0995" w14:textId="77777777" w:rsidR="005A6B63" w:rsidRPr="00D36787" w:rsidRDefault="005A6B63" w:rsidP="00AC0AF0">
            <w:pPr>
              <w:ind w:firstLine="0"/>
              <w:rPr>
                <w:b/>
                <w:szCs w:val="22"/>
              </w:rPr>
            </w:pPr>
            <w:r w:rsidRPr="00D36787">
              <w:rPr>
                <w:b/>
                <w:sz w:val="22"/>
                <w:szCs w:val="22"/>
              </w:rPr>
              <w:t>202</w:t>
            </w:r>
            <w:r>
              <w:rPr>
                <w:b/>
                <w:sz w:val="22"/>
                <w:szCs w:val="22"/>
              </w:rPr>
              <w:t>4</w:t>
            </w:r>
            <w:r w:rsidRPr="00D36787">
              <w:rPr>
                <w:b/>
                <w:sz w:val="22"/>
                <w:szCs w:val="22"/>
              </w:rPr>
              <w:t> г.</w:t>
            </w:r>
          </w:p>
          <w:p w14:paraId="2B4F8673" w14:textId="77777777" w:rsidR="005A6B63" w:rsidRPr="00D36787" w:rsidRDefault="005A6B63" w:rsidP="00AC0AF0">
            <w:pPr>
              <w:ind w:firstLine="0"/>
              <w:rPr>
                <w:b/>
                <w:szCs w:val="22"/>
              </w:rPr>
            </w:pPr>
            <w:r w:rsidRPr="00D36787">
              <w:rPr>
                <w:b/>
                <w:sz w:val="22"/>
                <w:szCs w:val="22"/>
              </w:rPr>
              <w:t>оценка</w:t>
            </w:r>
          </w:p>
        </w:tc>
        <w:tc>
          <w:tcPr>
            <w:tcW w:w="1275" w:type="dxa"/>
          </w:tcPr>
          <w:p w14:paraId="24E5C425" w14:textId="77777777" w:rsidR="005A6B63" w:rsidRPr="00D36787" w:rsidRDefault="005A6B63" w:rsidP="00AC0AF0">
            <w:pPr>
              <w:ind w:firstLine="0"/>
              <w:rPr>
                <w:b/>
                <w:szCs w:val="22"/>
              </w:rPr>
            </w:pPr>
            <w:r w:rsidRPr="00D36787">
              <w:rPr>
                <w:b/>
                <w:sz w:val="22"/>
                <w:szCs w:val="22"/>
              </w:rPr>
              <w:t>202</w:t>
            </w:r>
            <w:r>
              <w:rPr>
                <w:b/>
                <w:sz w:val="22"/>
                <w:szCs w:val="22"/>
              </w:rPr>
              <w:t>5</w:t>
            </w:r>
            <w:r w:rsidRPr="00D36787">
              <w:rPr>
                <w:b/>
                <w:sz w:val="22"/>
                <w:szCs w:val="22"/>
              </w:rPr>
              <w:t> г.</w:t>
            </w:r>
          </w:p>
          <w:p w14:paraId="1DA2752B" w14:textId="77777777" w:rsidR="005A6B63" w:rsidRPr="00D36787" w:rsidRDefault="005A6B63" w:rsidP="00AC0AF0">
            <w:pPr>
              <w:ind w:firstLine="0"/>
              <w:rPr>
                <w:b/>
                <w:szCs w:val="22"/>
              </w:rPr>
            </w:pPr>
            <w:r w:rsidRPr="00D36787">
              <w:rPr>
                <w:b/>
                <w:sz w:val="22"/>
                <w:szCs w:val="22"/>
              </w:rPr>
              <w:t>прогноз</w:t>
            </w:r>
          </w:p>
        </w:tc>
        <w:tc>
          <w:tcPr>
            <w:tcW w:w="1276" w:type="dxa"/>
          </w:tcPr>
          <w:p w14:paraId="7C75AF29" w14:textId="77777777" w:rsidR="005A6B63" w:rsidRPr="00D36787" w:rsidRDefault="005A6B63" w:rsidP="00AC0AF0">
            <w:pPr>
              <w:ind w:firstLine="0"/>
              <w:rPr>
                <w:b/>
                <w:szCs w:val="22"/>
              </w:rPr>
            </w:pPr>
            <w:r w:rsidRPr="00D36787">
              <w:rPr>
                <w:b/>
                <w:sz w:val="22"/>
                <w:szCs w:val="22"/>
              </w:rPr>
              <w:t>202</w:t>
            </w:r>
            <w:r>
              <w:rPr>
                <w:b/>
                <w:sz w:val="22"/>
                <w:szCs w:val="22"/>
              </w:rPr>
              <w:t>6</w:t>
            </w:r>
            <w:r w:rsidRPr="00D36787">
              <w:rPr>
                <w:b/>
                <w:sz w:val="22"/>
                <w:szCs w:val="22"/>
              </w:rPr>
              <w:t> г.</w:t>
            </w:r>
          </w:p>
          <w:p w14:paraId="49CDAF1B" w14:textId="77777777" w:rsidR="005A6B63" w:rsidRPr="00D36787" w:rsidRDefault="005A6B63" w:rsidP="00AC0AF0">
            <w:pPr>
              <w:ind w:firstLine="0"/>
              <w:rPr>
                <w:b/>
                <w:szCs w:val="22"/>
              </w:rPr>
            </w:pPr>
            <w:r w:rsidRPr="00D36787">
              <w:rPr>
                <w:b/>
                <w:sz w:val="22"/>
                <w:szCs w:val="22"/>
              </w:rPr>
              <w:t>прогноз</w:t>
            </w:r>
          </w:p>
        </w:tc>
        <w:tc>
          <w:tcPr>
            <w:tcW w:w="1276" w:type="dxa"/>
          </w:tcPr>
          <w:p w14:paraId="72C37858" w14:textId="77777777" w:rsidR="005A6B63" w:rsidRPr="00D36787" w:rsidRDefault="005A6B63" w:rsidP="00AC0AF0">
            <w:pPr>
              <w:ind w:firstLine="0"/>
              <w:rPr>
                <w:b/>
                <w:szCs w:val="22"/>
              </w:rPr>
            </w:pPr>
            <w:r w:rsidRPr="00D36787">
              <w:rPr>
                <w:b/>
                <w:sz w:val="22"/>
                <w:szCs w:val="22"/>
              </w:rPr>
              <w:t>202</w:t>
            </w:r>
            <w:r>
              <w:rPr>
                <w:b/>
                <w:sz w:val="22"/>
                <w:szCs w:val="22"/>
              </w:rPr>
              <w:t>7</w:t>
            </w:r>
            <w:r w:rsidRPr="00D36787">
              <w:rPr>
                <w:b/>
                <w:sz w:val="22"/>
                <w:szCs w:val="22"/>
              </w:rPr>
              <w:t> г.</w:t>
            </w:r>
          </w:p>
          <w:p w14:paraId="4FECCA7E" w14:textId="77777777" w:rsidR="005A6B63" w:rsidRPr="00D36787" w:rsidRDefault="005A6B63" w:rsidP="00AC0AF0">
            <w:pPr>
              <w:ind w:firstLine="0"/>
              <w:rPr>
                <w:b/>
                <w:szCs w:val="22"/>
              </w:rPr>
            </w:pPr>
            <w:r w:rsidRPr="00D36787">
              <w:rPr>
                <w:b/>
                <w:sz w:val="22"/>
                <w:szCs w:val="22"/>
              </w:rPr>
              <w:t>прогноз</w:t>
            </w:r>
          </w:p>
        </w:tc>
      </w:tr>
      <w:tr w:rsidR="005A6B63" w:rsidRPr="00D36787" w14:paraId="313E0E87" w14:textId="77777777" w:rsidTr="00AC0AF0">
        <w:trPr>
          <w:trHeight w:val="207"/>
        </w:trPr>
        <w:tc>
          <w:tcPr>
            <w:tcW w:w="9356" w:type="dxa"/>
            <w:gridSpan w:val="7"/>
          </w:tcPr>
          <w:p w14:paraId="75E6C5C5" w14:textId="77777777" w:rsidR="005A6B63" w:rsidRPr="00D36787" w:rsidRDefault="005A6B63" w:rsidP="00AC0AF0">
            <w:pPr>
              <w:jc w:val="center"/>
              <w:rPr>
                <w:b/>
                <w:szCs w:val="22"/>
              </w:rPr>
            </w:pPr>
            <w:r w:rsidRPr="00D36787">
              <w:rPr>
                <w:b/>
                <w:sz w:val="22"/>
                <w:szCs w:val="22"/>
              </w:rPr>
              <w:t>Население и занятость</w:t>
            </w:r>
          </w:p>
        </w:tc>
      </w:tr>
      <w:tr w:rsidR="005A6B63" w:rsidRPr="00D36787" w14:paraId="61EF3D7B" w14:textId="77777777" w:rsidTr="00AC0AF0">
        <w:trPr>
          <w:trHeight w:val="247"/>
        </w:trPr>
        <w:tc>
          <w:tcPr>
            <w:tcW w:w="2410" w:type="dxa"/>
          </w:tcPr>
          <w:p w14:paraId="34C0238A" w14:textId="77777777" w:rsidR="005A6B63" w:rsidRPr="00D36787" w:rsidRDefault="005A6B63" w:rsidP="00AC0AF0">
            <w:pPr>
              <w:ind w:firstLine="0"/>
              <w:jc w:val="both"/>
              <w:rPr>
                <w:szCs w:val="22"/>
              </w:rPr>
            </w:pPr>
            <w:r w:rsidRPr="00D36787">
              <w:rPr>
                <w:sz w:val="22"/>
                <w:szCs w:val="22"/>
              </w:rPr>
              <w:t>Численность населения на конец года</w:t>
            </w:r>
          </w:p>
        </w:tc>
        <w:tc>
          <w:tcPr>
            <w:tcW w:w="851" w:type="dxa"/>
          </w:tcPr>
          <w:p w14:paraId="4A203E72" w14:textId="77777777" w:rsidR="005A6B63" w:rsidRPr="00D36787" w:rsidRDefault="005A6B63" w:rsidP="00AC0AF0">
            <w:pPr>
              <w:ind w:firstLine="0"/>
              <w:rPr>
                <w:szCs w:val="22"/>
              </w:rPr>
            </w:pPr>
            <w:r w:rsidRPr="00D36787">
              <w:rPr>
                <w:sz w:val="22"/>
                <w:szCs w:val="22"/>
              </w:rPr>
              <w:t>тыс. чел.</w:t>
            </w:r>
          </w:p>
        </w:tc>
        <w:tc>
          <w:tcPr>
            <w:tcW w:w="1134" w:type="dxa"/>
            <w:shd w:val="clear" w:color="auto" w:fill="FFFFFF" w:themeFill="background1"/>
            <w:vAlign w:val="center"/>
          </w:tcPr>
          <w:p w14:paraId="52088909" w14:textId="77777777" w:rsidR="005A6B63" w:rsidRPr="00D36787" w:rsidRDefault="00CB00DC" w:rsidP="00AC0AF0">
            <w:pPr>
              <w:ind w:firstLine="0"/>
              <w:rPr>
                <w:szCs w:val="22"/>
              </w:rPr>
            </w:pPr>
            <w:r>
              <w:rPr>
                <w:sz w:val="22"/>
                <w:szCs w:val="22"/>
              </w:rPr>
              <w:t>5,398</w:t>
            </w:r>
          </w:p>
        </w:tc>
        <w:tc>
          <w:tcPr>
            <w:tcW w:w="1134" w:type="dxa"/>
            <w:shd w:val="clear" w:color="auto" w:fill="FFFFFF" w:themeFill="background1"/>
            <w:vAlign w:val="center"/>
          </w:tcPr>
          <w:p w14:paraId="2C7DEE25" w14:textId="77777777" w:rsidR="005A6B63" w:rsidRPr="00D36787" w:rsidRDefault="00CB00DC" w:rsidP="00AC0AF0">
            <w:pPr>
              <w:ind w:firstLine="0"/>
              <w:rPr>
                <w:szCs w:val="22"/>
              </w:rPr>
            </w:pPr>
            <w:r>
              <w:rPr>
                <w:sz w:val="22"/>
                <w:szCs w:val="22"/>
              </w:rPr>
              <w:t>5,410</w:t>
            </w:r>
          </w:p>
        </w:tc>
        <w:tc>
          <w:tcPr>
            <w:tcW w:w="1275" w:type="dxa"/>
            <w:shd w:val="clear" w:color="auto" w:fill="FFFFFF" w:themeFill="background1"/>
            <w:vAlign w:val="center"/>
          </w:tcPr>
          <w:p w14:paraId="7625CD0B" w14:textId="77777777" w:rsidR="005A6B63" w:rsidRPr="00D36787" w:rsidRDefault="00CB00DC" w:rsidP="00CB00DC">
            <w:pPr>
              <w:ind w:firstLine="0"/>
              <w:rPr>
                <w:szCs w:val="22"/>
              </w:rPr>
            </w:pPr>
            <w:r>
              <w:rPr>
                <w:sz w:val="22"/>
                <w:szCs w:val="22"/>
              </w:rPr>
              <w:t>5,430</w:t>
            </w:r>
          </w:p>
        </w:tc>
        <w:tc>
          <w:tcPr>
            <w:tcW w:w="1276" w:type="dxa"/>
            <w:shd w:val="clear" w:color="auto" w:fill="FFFFFF" w:themeFill="background1"/>
            <w:vAlign w:val="center"/>
          </w:tcPr>
          <w:p w14:paraId="23380367" w14:textId="77777777" w:rsidR="005A6B63" w:rsidRPr="00D36787" w:rsidRDefault="00CB00DC" w:rsidP="00CB00DC">
            <w:pPr>
              <w:ind w:firstLine="0"/>
              <w:rPr>
                <w:szCs w:val="22"/>
              </w:rPr>
            </w:pPr>
            <w:r>
              <w:rPr>
                <w:sz w:val="22"/>
                <w:szCs w:val="22"/>
              </w:rPr>
              <w:t>5,450</w:t>
            </w:r>
          </w:p>
        </w:tc>
        <w:tc>
          <w:tcPr>
            <w:tcW w:w="1276" w:type="dxa"/>
            <w:shd w:val="clear" w:color="auto" w:fill="FFFFFF" w:themeFill="background1"/>
            <w:vAlign w:val="center"/>
          </w:tcPr>
          <w:p w14:paraId="36E7492E" w14:textId="77777777" w:rsidR="005A6B63" w:rsidRPr="00D36787" w:rsidRDefault="00CB00DC" w:rsidP="00CB00DC">
            <w:pPr>
              <w:ind w:firstLine="0"/>
              <w:rPr>
                <w:szCs w:val="22"/>
              </w:rPr>
            </w:pPr>
            <w:r>
              <w:rPr>
                <w:sz w:val="22"/>
                <w:szCs w:val="22"/>
              </w:rPr>
              <w:t>5,460</w:t>
            </w:r>
          </w:p>
        </w:tc>
      </w:tr>
      <w:tr w:rsidR="005A6B63" w:rsidRPr="00D36787" w14:paraId="4023827A" w14:textId="77777777" w:rsidTr="00AC0AF0">
        <w:trPr>
          <w:trHeight w:val="187"/>
        </w:trPr>
        <w:tc>
          <w:tcPr>
            <w:tcW w:w="2410" w:type="dxa"/>
          </w:tcPr>
          <w:p w14:paraId="3216745F" w14:textId="77777777" w:rsidR="005A6B63" w:rsidRPr="00D36787" w:rsidRDefault="005A6B63" w:rsidP="00AC0AF0">
            <w:pPr>
              <w:ind w:firstLine="0"/>
              <w:rPr>
                <w:szCs w:val="22"/>
              </w:rPr>
            </w:pPr>
            <w:r w:rsidRPr="00D36787">
              <w:rPr>
                <w:sz w:val="22"/>
                <w:szCs w:val="22"/>
              </w:rPr>
              <w:t>в т.ч. дети до 18 лет</w:t>
            </w:r>
          </w:p>
        </w:tc>
        <w:tc>
          <w:tcPr>
            <w:tcW w:w="851" w:type="dxa"/>
          </w:tcPr>
          <w:p w14:paraId="227B2E70" w14:textId="77777777" w:rsidR="005A6B63" w:rsidRPr="00D36787" w:rsidRDefault="005A6B63" w:rsidP="00AC0AF0">
            <w:pPr>
              <w:ind w:firstLine="0"/>
              <w:rPr>
                <w:szCs w:val="22"/>
              </w:rPr>
            </w:pPr>
            <w:r w:rsidRPr="00D36787">
              <w:rPr>
                <w:sz w:val="22"/>
                <w:szCs w:val="22"/>
              </w:rPr>
              <w:t>тыс. чел.</w:t>
            </w:r>
          </w:p>
        </w:tc>
        <w:tc>
          <w:tcPr>
            <w:tcW w:w="1134" w:type="dxa"/>
            <w:shd w:val="clear" w:color="auto" w:fill="FFFFFF" w:themeFill="background1"/>
            <w:vAlign w:val="center"/>
          </w:tcPr>
          <w:p w14:paraId="6AB154ED" w14:textId="77777777" w:rsidR="005A6B63" w:rsidRPr="00D36787" w:rsidRDefault="00CB00DC" w:rsidP="00AC0AF0">
            <w:pPr>
              <w:ind w:firstLine="0"/>
              <w:rPr>
                <w:szCs w:val="22"/>
              </w:rPr>
            </w:pPr>
            <w:r>
              <w:rPr>
                <w:sz w:val="22"/>
                <w:szCs w:val="22"/>
              </w:rPr>
              <w:t>1,147</w:t>
            </w:r>
          </w:p>
        </w:tc>
        <w:tc>
          <w:tcPr>
            <w:tcW w:w="1134" w:type="dxa"/>
            <w:shd w:val="clear" w:color="auto" w:fill="FFFFFF" w:themeFill="background1"/>
            <w:vAlign w:val="center"/>
          </w:tcPr>
          <w:p w14:paraId="30140AEC" w14:textId="77777777" w:rsidR="005A6B63" w:rsidRPr="00D36787" w:rsidRDefault="00CB00DC" w:rsidP="00AC0AF0">
            <w:pPr>
              <w:ind w:firstLine="0"/>
              <w:rPr>
                <w:szCs w:val="22"/>
              </w:rPr>
            </w:pPr>
            <w:r>
              <w:rPr>
                <w:sz w:val="22"/>
                <w:szCs w:val="22"/>
              </w:rPr>
              <w:t>1,160</w:t>
            </w:r>
          </w:p>
        </w:tc>
        <w:tc>
          <w:tcPr>
            <w:tcW w:w="1275" w:type="dxa"/>
            <w:shd w:val="clear" w:color="auto" w:fill="FFFFFF" w:themeFill="background1"/>
            <w:vAlign w:val="center"/>
          </w:tcPr>
          <w:p w14:paraId="0BF3DF1F" w14:textId="77777777" w:rsidR="005A6B63" w:rsidRPr="00D36787" w:rsidRDefault="00CB00DC" w:rsidP="00AC0AF0">
            <w:pPr>
              <w:ind w:firstLine="0"/>
              <w:rPr>
                <w:szCs w:val="22"/>
              </w:rPr>
            </w:pPr>
            <w:r>
              <w:rPr>
                <w:sz w:val="22"/>
                <w:szCs w:val="22"/>
              </w:rPr>
              <w:t>1,170</w:t>
            </w:r>
          </w:p>
        </w:tc>
        <w:tc>
          <w:tcPr>
            <w:tcW w:w="1276" w:type="dxa"/>
            <w:shd w:val="clear" w:color="auto" w:fill="FFFFFF" w:themeFill="background1"/>
            <w:vAlign w:val="center"/>
          </w:tcPr>
          <w:p w14:paraId="25C36482" w14:textId="77777777" w:rsidR="005A6B63" w:rsidRPr="00D36787" w:rsidRDefault="00CB00DC" w:rsidP="00AC0AF0">
            <w:pPr>
              <w:ind w:firstLine="0"/>
              <w:rPr>
                <w:szCs w:val="22"/>
              </w:rPr>
            </w:pPr>
            <w:r>
              <w:rPr>
                <w:sz w:val="22"/>
                <w:szCs w:val="22"/>
              </w:rPr>
              <w:t>1,180</w:t>
            </w:r>
          </w:p>
        </w:tc>
        <w:tc>
          <w:tcPr>
            <w:tcW w:w="1276" w:type="dxa"/>
            <w:shd w:val="clear" w:color="auto" w:fill="FFFFFF" w:themeFill="background1"/>
            <w:vAlign w:val="center"/>
          </w:tcPr>
          <w:p w14:paraId="53F38433" w14:textId="77777777" w:rsidR="005A6B63" w:rsidRPr="00D36787" w:rsidRDefault="00CB00DC" w:rsidP="00AC0AF0">
            <w:pPr>
              <w:ind w:firstLine="0"/>
              <w:rPr>
                <w:szCs w:val="22"/>
              </w:rPr>
            </w:pPr>
            <w:r>
              <w:rPr>
                <w:sz w:val="22"/>
                <w:szCs w:val="22"/>
              </w:rPr>
              <w:t>1,190</w:t>
            </w:r>
          </w:p>
        </w:tc>
      </w:tr>
      <w:tr w:rsidR="005A6B63" w:rsidRPr="00D36787" w14:paraId="47880026" w14:textId="77777777" w:rsidTr="00CB00DC">
        <w:trPr>
          <w:trHeight w:val="1184"/>
        </w:trPr>
        <w:tc>
          <w:tcPr>
            <w:tcW w:w="2410" w:type="dxa"/>
          </w:tcPr>
          <w:p w14:paraId="2D515604" w14:textId="77777777" w:rsidR="005A6B63" w:rsidRPr="00D36787" w:rsidRDefault="005A6B63" w:rsidP="00AC0AF0">
            <w:pPr>
              <w:ind w:firstLine="0"/>
              <w:jc w:val="both"/>
              <w:rPr>
                <w:szCs w:val="22"/>
              </w:rPr>
            </w:pPr>
            <w:r>
              <w:rPr>
                <w:sz w:val="22"/>
                <w:szCs w:val="22"/>
              </w:rPr>
              <w:lastRenderedPageBreak/>
              <w:t xml:space="preserve">Численность, работающих </w:t>
            </w:r>
            <w:r w:rsidRPr="00D36787">
              <w:rPr>
                <w:sz w:val="22"/>
                <w:szCs w:val="22"/>
              </w:rPr>
              <w:t>в среднегодовом исчислении</w:t>
            </w:r>
          </w:p>
        </w:tc>
        <w:tc>
          <w:tcPr>
            <w:tcW w:w="851" w:type="dxa"/>
          </w:tcPr>
          <w:p w14:paraId="245DAD2C" w14:textId="77777777" w:rsidR="005A6B63" w:rsidRPr="00D36787" w:rsidRDefault="005A6B63" w:rsidP="00AC0AF0">
            <w:pPr>
              <w:ind w:firstLine="0"/>
              <w:rPr>
                <w:szCs w:val="22"/>
              </w:rPr>
            </w:pPr>
            <w:r w:rsidRPr="00D36787">
              <w:rPr>
                <w:sz w:val="22"/>
                <w:szCs w:val="22"/>
              </w:rPr>
              <w:t>тыс. чел.</w:t>
            </w:r>
          </w:p>
        </w:tc>
        <w:tc>
          <w:tcPr>
            <w:tcW w:w="1134" w:type="dxa"/>
            <w:vAlign w:val="center"/>
          </w:tcPr>
          <w:p w14:paraId="38C94308" w14:textId="77777777" w:rsidR="005A6B63" w:rsidRPr="00D36787" w:rsidRDefault="00CB00DC" w:rsidP="00AC0AF0">
            <w:pPr>
              <w:ind w:firstLine="0"/>
              <w:rPr>
                <w:szCs w:val="22"/>
                <w:lang w:val="en-US"/>
              </w:rPr>
            </w:pPr>
            <w:r w:rsidRPr="00CB00DC">
              <w:rPr>
                <w:szCs w:val="22"/>
                <w:lang w:val="en-US"/>
              </w:rPr>
              <w:t>8,475</w:t>
            </w:r>
          </w:p>
        </w:tc>
        <w:tc>
          <w:tcPr>
            <w:tcW w:w="1134" w:type="dxa"/>
            <w:vAlign w:val="center"/>
          </w:tcPr>
          <w:p w14:paraId="1C1D5FC7" w14:textId="77777777" w:rsidR="005A6B63" w:rsidRPr="00D36787" w:rsidRDefault="00CB00DC" w:rsidP="00CB00DC">
            <w:pPr>
              <w:ind w:firstLine="0"/>
              <w:rPr>
                <w:szCs w:val="22"/>
              </w:rPr>
            </w:pPr>
            <w:r w:rsidRPr="00CB00DC">
              <w:rPr>
                <w:szCs w:val="22"/>
              </w:rPr>
              <w:t>8,485</w:t>
            </w:r>
          </w:p>
        </w:tc>
        <w:tc>
          <w:tcPr>
            <w:tcW w:w="1275" w:type="dxa"/>
            <w:vAlign w:val="center"/>
          </w:tcPr>
          <w:p w14:paraId="2DF00EEA" w14:textId="77777777" w:rsidR="005A6B63" w:rsidRPr="00D36787" w:rsidRDefault="00CB00DC" w:rsidP="00AC0AF0">
            <w:pPr>
              <w:ind w:firstLine="0"/>
              <w:rPr>
                <w:szCs w:val="22"/>
              </w:rPr>
            </w:pPr>
            <w:r w:rsidRPr="00CB00DC">
              <w:rPr>
                <w:szCs w:val="22"/>
              </w:rPr>
              <w:t>8,505</w:t>
            </w:r>
          </w:p>
        </w:tc>
        <w:tc>
          <w:tcPr>
            <w:tcW w:w="1276" w:type="dxa"/>
            <w:vAlign w:val="center"/>
          </w:tcPr>
          <w:p w14:paraId="6D78F4A2" w14:textId="77777777" w:rsidR="005A6B63" w:rsidRPr="00D36787" w:rsidRDefault="00CB00DC" w:rsidP="00AC0AF0">
            <w:pPr>
              <w:ind w:firstLine="0"/>
              <w:rPr>
                <w:szCs w:val="22"/>
              </w:rPr>
            </w:pPr>
            <w:r>
              <w:rPr>
                <w:szCs w:val="22"/>
              </w:rPr>
              <w:t>8,515</w:t>
            </w:r>
          </w:p>
        </w:tc>
        <w:tc>
          <w:tcPr>
            <w:tcW w:w="1276" w:type="dxa"/>
            <w:vAlign w:val="center"/>
          </w:tcPr>
          <w:p w14:paraId="544DCB95" w14:textId="77777777" w:rsidR="005A6B63" w:rsidRPr="00D36787" w:rsidRDefault="00CB00DC" w:rsidP="00CB00DC">
            <w:pPr>
              <w:ind w:firstLine="0"/>
              <w:rPr>
                <w:szCs w:val="22"/>
              </w:rPr>
            </w:pPr>
            <w:r>
              <w:rPr>
                <w:szCs w:val="22"/>
              </w:rPr>
              <w:t>8,520</w:t>
            </w:r>
          </w:p>
        </w:tc>
      </w:tr>
      <w:tr w:rsidR="005A6B63" w:rsidRPr="00D36787" w14:paraId="44F2979A" w14:textId="77777777" w:rsidTr="00AC0AF0">
        <w:trPr>
          <w:trHeight w:val="232"/>
        </w:trPr>
        <w:tc>
          <w:tcPr>
            <w:tcW w:w="9356" w:type="dxa"/>
            <w:gridSpan w:val="7"/>
          </w:tcPr>
          <w:p w14:paraId="477A96A8" w14:textId="77777777" w:rsidR="005A6B63" w:rsidRPr="00D36787" w:rsidRDefault="005A6B63" w:rsidP="00AC0AF0">
            <w:pPr>
              <w:jc w:val="center"/>
              <w:rPr>
                <w:b/>
                <w:szCs w:val="22"/>
              </w:rPr>
            </w:pPr>
            <w:r w:rsidRPr="00D36787">
              <w:rPr>
                <w:b/>
                <w:sz w:val="22"/>
                <w:szCs w:val="22"/>
              </w:rPr>
              <w:t>Оплата труда</w:t>
            </w:r>
          </w:p>
        </w:tc>
      </w:tr>
      <w:tr w:rsidR="005A6B63" w:rsidRPr="00D36787" w14:paraId="4E2EB64E" w14:textId="77777777" w:rsidTr="00AC0AF0">
        <w:trPr>
          <w:trHeight w:val="285"/>
        </w:trPr>
        <w:tc>
          <w:tcPr>
            <w:tcW w:w="2410" w:type="dxa"/>
          </w:tcPr>
          <w:p w14:paraId="29AED05B" w14:textId="77777777" w:rsidR="005A6B63" w:rsidRPr="00D36787" w:rsidRDefault="005A6B63" w:rsidP="00AC0AF0">
            <w:pPr>
              <w:ind w:firstLine="0"/>
              <w:rPr>
                <w:szCs w:val="22"/>
              </w:rPr>
            </w:pPr>
            <w:r w:rsidRPr="00D36787">
              <w:rPr>
                <w:sz w:val="22"/>
                <w:szCs w:val="22"/>
              </w:rPr>
              <w:t>Фонд оплаты труда</w:t>
            </w:r>
          </w:p>
        </w:tc>
        <w:tc>
          <w:tcPr>
            <w:tcW w:w="851" w:type="dxa"/>
          </w:tcPr>
          <w:p w14:paraId="327BEBA1" w14:textId="77777777" w:rsidR="005A6B63" w:rsidRPr="00D36787" w:rsidRDefault="005A6B63" w:rsidP="00AC0AF0">
            <w:pPr>
              <w:ind w:firstLine="0"/>
              <w:rPr>
                <w:szCs w:val="22"/>
              </w:rPr>
            </w:pPr>
            <w:r w:rsidRPr="00D36787">
              <w:rPr>
                <w:sz w:val="22"/>
                <w:szCs w:val="22"/>
              </w:rPr>
              <w:t>тыс. руб.</w:t>
            </w:r>
          </w:p>
        </w:tc>
        <w:tc>
          <w:tcPr>
            <w:tcW w:w="1134" w:type="dxa"/>
          </w:tcPr>
          <w:p w14:paraId="570B5EA5" w14:textId="77777777" w:rsidR="005A6B63" w:rsidRDefault="00CB00DC" w:rsidP="00AC0AF0">
            <w:pPr>
              <w:ind w:firstLine="0"/>
              <w:rPr>
                <w:szCs w:val="22"/>
              </w:rPr>
            </w:pPr>
            <w:r>
              <w:rPr>
                <w:szCs w:val="22"/>
              </w:rPr>
              <w:t>9 678 434</w:t>
            </w:r>
          </w:p>
          <w:p w14:paraId="6A3AD401" w14:textId="77777777" w:rsidR="005A6B63" w:rsidRPr="00D36787" w:rsidRDefault="005A6B63" w:rsidP="00AC0AF0">
            <w:pPr>
              <w:ind w:firstLine="0"/>
              <w:rPr>
                <w:szCs w:val="22"/>
              </w:rPr>
            </w:pPr>
          </w:p>
        </w:tc>
        <w:tc>
          <w:tcPr>
            <w:tcW w:w="1134" w:type="dxa"/>
          </w:tcPr>
          <w:p w14:paraId="6DE41210" w14:textId="77777777" w:rsidR="005A6B63" w:rsidRPr="00D36787" w:rsidRDefault="00CB00DC" w:rsidP="00AC0AF0">
            <w:pPr>
              <w:ind w:firstLine="0"/>
              <w:rPr>
                <w:szCs w:val="22"/>
              </w:rPr>
            </w:pPr>
            <w:r>
              <w:rPr>
                <w:szCs w:val="22"/>
              </w:rPr>
              <w:t xml:space="preserve"> 9 968 787</w:t>
            </w:r>
          </w:p>
        </w:tc>
        <w:tc>
          <w:tcPr>
            <w:tcW w:w="1275" w:type="dxa"/>
          </w:tcPr>
          <w:p w14:paraId="6195D8A3" w14:textId="77777777" w:rsidR="005A6B63" w:rsidRPr="00D36787" w:rsidRDefault="00CB00DC" w:rsidP="00AC0AF0">
            <w:pPr>
              <w:ind w:firstLine="0"/>
              <w:rPr>
                <w:szCs w:val="22"/>
              </w:rPr>
            </w:pPr>
            <w:r>
              <w:rPr>
                <w:szCs w:val="22"/>
              </w:rPr>
              <w:t>10 267 850</w:t>
            </w:r>
          </w:p>
        </w:tc>
        <w:tc>
          <w:tcPr>
            <w:tcW w:w="1276" w:type="dxa"/>
          </w:tcPr>
          <w:p w14:paraId="4CA4C38D" w14:textId="77777777" w:rsidR="005A6B63" w:rsidRPr="00D36787" w:rsidRDefault="00100E5E" w:rsidP="00AC0AF0">
            <w:pPr>
              <w:ind w:firstLine="0"/>
              <w:rPr>
                <w:szCs w:val="22"/>
              </w:rPr>
            </w:pPr>
            <w:r>
              <w:rPr>
                <w:szCs w:val="22"/>
              </w:rPr>
              <w:t>10 575 886</w:t>
            </w:r>
          </w:p>
        </w:tc>
        <w:tc>
          <w:tcPr>
            <w:tcW w:w="1276" w:type="dxa"/>
            <w:shd w:val="clear" w:color="auto" w:fill="auto"/>
          </w:tcPr>
          <w:p w14:paraId="67EEC5FF" w14:textId="77777777" w:rsidR="005A6B63" w:rsidRPr="00D36787" w:rsidRDefault="00100E5E" w:rsidP="00AC0AF0">
            <w:pPr>
              <w:ind w:firstLine="0"/>
              <w:rPr>
                <w:szCs w:val="22"/>
              </w:rPr>
            </w:pPr>
            <w:r>
              <w:rPr>
                <w:szCs w:val="22"/>
              </w:rPr>
              <w:t>10 893 163</w:t>
            </w:r>
          </w:p>
        </w:tc>
      </w:tr>
      <w:tr w:rsidR="005A6B63" w:rsidRPr="00D36787" w14:paraId="184F10EE" w14:textId="77777777" w:rsidTr="00AC0AF0">
        <w:trPr>
          <w:trHeight w:val="270"/>
        </w:trPr>
        <w:tc>
          <w:tcPr>
            <w:tcW w:w="2410" w:type="dxa"/>
          </w:tcPr>
          <w:p w14:paraId="7114B309" w14:textId="77777777" w:rsidR="005A6B63" w:rsidRPr="00D36787" w:rsidRDefault="005A6B63" w:rsidP="00AC0AF0">
            <w:pPr>
              <w:ind w:firstLine="0"/>
              <w:jc w:val="both"/>
              <w:rPr>
                <w:szCs w:val="22"/>
              </w:rPr>
            </w:pPr>
            <w:r w:rsidRPr="00D36787">
              <w:rPr>
                <w:sz w:val="22"/>
                <w:szCs w:val="22"/>
              </w:rPr>
              <w:t>Среднемесячная з</w:t>
            </w:r>
            <w:r>
              <w:rPr>
                <w:sz w:val="22"/>
                <w:szCs w:val="22"/>
              </w:rPr>
              <w:t xml:space="preserve">/п </w:t>
            </w:r>
            <w:r w:rsidRPr="00D36787">
              <w:rPr>
                <w:sz w:val="22"/>
                <w:szCs w:val="22"/>
              </w:rPr>
              <w:t>на 1 работника</w:t>
            </w:r>
          </w:p>
        </w:tc>
        <w:tc>
          <w:tcPr>
            <w:tcW w:w="851" w:type="dxa"/>
          </w:tcPr>
          <w:p w14:paraId="42256544" w14:textId="77777777" w:rsidR="005A6B63" w:rsidRPr="00D36787" w:rsidRDefault="005A6B63" w:rsidP="00AC0AF0">
            <w:pPr>
              <w:ind w:firstLine="0"/>
              <w:rPr>
                <w:szCs w:val="22"/>
              </w:rPr>
            </w:pPr>
            <w:r w:rsidRPr="00D36787">
              <w:rPr>
                <w:sz w:val="22"/>
                <w:szCs w:val="22"/>
              </w:rPr>
              <w:t>руб.</w:t>
            </w:r>
          </w:p>
        </w:tc>
        <w:tc>
          <w:tcPr>
            <w:tcW w:w="1134" w:type="dxa"/>
          </w:tcPr>
          <w:p w14:paraId="2FAACB6E" w14:textId="77777777" w:rsidR="005A6B63" w:rsidRPr="00D36787" w:rsidRDefault="00100E5E" w:rsidP="00100E5E">
            <w:pPr>
              <w:ind w:firstLine="0"/>
              <w:rPr>
                <w:szCs w:val="22"/>
              </w:rPr>
            </w:pPr>
            <w:r>
              <w:rPr>
                <w:szCs w:val="22"/>
              </w:rPr>
              <w:t>95 166</w:t>
            </w:r>
          </w:p>
        </w:tc>
        <w:tc>
          <w:tcPr>
            <w:tcW w:w="1134" w:type="dxa"/>
          </w:tcPr>
          <w:p w14:paraId="464AF9C0" w14:textId="77777777" w:rsidR="005A6B63" w:rsidRPr="00D36787" w:rsidRDefault="00100E5E" w:rsidP="00100E5E">
            <w:pPr>
              <w:ind w:firstLine="0"/>
              <w:rPr>
                <w:szCs w:val="22"/>
              </w:rPr>
            </w:pPr>
            <w:r>
              <w:rPr>
                <w:szCs w:val="22"/>
              </w:rPr>
              <w:t>97 905</w:t>
            </w:r>
          </w:p>
        </w:tc>
        <w:tc>
          <w:tcPr>
            <w:tcW w:w="1275" w:type="dxa"/>
          </w:tcPr>
          <w:p w14:paraId="455C1CD5" w14:textId="77777777" w:rsidR="005A6B63" w:rsidRPr="00D36787" w:rsidRDefault="00100E5E" w:rsidP="00100E5E">
            <w:pPr>
              <w:ind w:firstLine="0"/>
              <w:rPr>
                <w:szCs w:val="22"/>
              </w:rPr>
            </w:pPr>
            <w:r>
              <w:rPr>
                <w:szCs w:val="22"/>
              </w:rPr>
              <w:t>100 606</w:t>
            </w:r>
          </w:p>
        </w:tc>
        <w:tc>
          <w:tcPr>
            <w:tcW w:w="1276" w:type="dxa"/>
          </w:tcPr>
          <w:p w14:paraId="79CAE84C" w14:textId="77777777" w:rsidR="005A6B63" w:rsidRPr="00D36787" w:rsidRDefault="00100E5E" w:rsidP="00AC0AF0">
            <w:pPr>
              <w:ind w:firstLine="0"/>
              <w:rPr>
                <w:szCs w:val="22"/>
              </w:rPr>
            </w:pPr>
            <w:r>
              <w:rPr>
                <w:szCs w:val="22"/>
              </w:rPr>
              <w:t>103 502</w:t>
            </w:r>
          </w:p>
        </w:tc>
        <w:tc>
          <w:tcPr>
            <w:tcW w:w="1276" w:type="dxa"/>
          </w:tcPr>
          <w:p w14:paraId="783EB267" w14:textId="77777777" w:rsidR="005A6B63" w:rsidRPr="00D36787" w:rsidRDefault="00100E5E" w:rsidP="00AC0AF0">
            <w:pPr>
              <w:ind w:firstLine="0"/>
              <w:rPr>
                <w:szCs w:val="22"/>
              </w:rPr>
            </w:pPr>
            <w:r>
              <w:rPr>
                <w:szCs w:val="22"/>
              </w:rPr>
              <w:t>106 574</w:t>
            </w:r>
          </w:p>
        </w:tc>
      </w:tr>
    </w:tbl>
    <w:p w14:paraId="2C494983" w14:textId="77777777" w:rsidR="005A6B63" w:rsidRDefault="005A6B63" w:rsidP="00270A0C">
      <w:pPr>
        <w:spacing w:line="360" w:lineRule="auto"/>
        <w:ind w:firstLine="709"/>
        <w:jc w:val="both"/>
        <w:rPr>
          <w:sz w:val="28"/>
          <w:szCs w:val="28"/>
        </w:rPr>
      </w:pPr>
    </w:p>
    <w:p w14:paraId="1295F245" w14:textId="77777777" w:rsidR="00C245DA" w:rsidRDefault="00C245DA" w:rsidP="00C245DA">
      <w:pPr>
        <w:spacing w:line="360" w:lineRule="auto"/>
        <w:ind w:firstLine="709"/>
        <w:jc w:val="both"/>
        <w:rPr>
          <w:sz w:val="28"/>
          <w:szCs w:val="28"/>
        </w:rPr>
      </w:pPr>
      <w:r w:rsidRPr="00C245DA">
        <w:rPr>
          <w:sz w:val="28"/>
          <w:szCs w:val="28"/>
        </w:rPr>
        <w:t>НДФЛ – доходообразующий налог бюджета сельского поселения, поэтому от эффективной деятельности предприятий, поддерживающих достаточно высокий уровень заработной платы работников, зависят реальные возможности решения основных социально-экономических проблем поселения.</w:t>
      </w:r>
    </w:p>
    <w:p w14:paraId="1D7C0614" w14:textId="77777777" w:rsidR="00564B4E" w:rsidRPr="00336993" w:rsidRDefault="00564B4E" w:rsidP="00564B4E">
      <w:pPr>
        <w:spacing w:line="360" w:lineRule="auto"/>
        <w:ind w:firstLine="709"/>
        <w:rPr>
          <w:b/>
          <w:color w:val="000000"/>
          <w:sz w:val="28"/>
          <w:szCs w:val="28"/>
          <w:u w:val="single"/>
        </w:rPr>
      </w:pPr>
      <w:r w:rsidRPr="00336993">
        <w:rPr>
          <w:b/>
          <w:color w:val="000000"/>
          <w:sz w:val="28"/>
          <w:szCs w:val="28"/>
          <w:u w:val="single"/>
        </w:rPr>
        <w:t>Торговля, общественное питание и услуги</w:t>
      </w:r>
    </w:p>
    <w:p w14:paraId="3A01EBE8" w14:textId="77777777" w:rsidR="00564B4E" w:rsidRPr="00564B4E" w:rsidRDefault="00564B4E" w:rsidP="00564B4E">
      <w:pPr>
        <w:spacing w:line="360" w:lineRule="auto"/>
        <w:ind w:firstLine="709"/>
        <w:jc w:val="both"/>
        <w:rPr>
          <w:sz w:val="28"/>
          <w:szCs w:val="28"/>
        </w:rPr>
      </w:pPr>
      <w:r w:rsidRPr="00564B4E">
        <w:rPr>
          <w:sz w:val="28"/>
          <w:szCs w:val="28"/>
        </w:rPr>
        <w:t>На территории сельского поселения функционирует 23 торговых объекта, обеспечивающих население товарами первой необходимости и повседневного спроса. Из них:</w:t>
      </w:r>
    </w:p>
    <w:p w14:paraId="76C3F76C" w14:textId="77777777" w:rsidR="00564B4E" w:rsidRPr="00564B4E" w:rsidRDefault="00564B4E" w:rsidP="00564B4E">
      <w:pPr>
        <w:spacing w:line="360" w:lineRule="auto"/>
        <w:ind w:firstLine="709"/>
        <w:jc w:val="both"/>
        <w:rPr>
          <w:sz w:val="28"/>
          <w:szCs w:val="28"/>
        </w:rPr>
      </w:pPr>
      <w:r w:rsidRPr="00564B4E">
        <w:rPr>
          <w:sz w:val="28"/>
          <w:szCs w:val="28"/>
        </w:rPr>
        <w:t>12 – продовольственных магазинов;</w:t>
      </w:r>
    </w:p>
    <w:p w14:paraId="56F7E9C3" w14:textId="77777777" w:rsidR="00564B4E" w:rsidRPr="00564B4E" w:rsidRDefault="00564B4E" w:rsidP="00564B4E">
      <w:pPr>
        <w:spacing w:line="360" w:lineRule="auto"/>
        <w:ind w:firstLine="709"/>
        <w:jc w:val="both"/>
        <w:rPr>
          <w:sz w:val="28"/>
          <w:szCs w:val="28"/>
        </w:rPr>
      </w:pPr>
      <w:r w:rsidRPr="00564B4E">
        <w:rPr>
          <w:sz w:val="28"/>
          <w:szCs w:val="28"/>
        </w:rPr>
        <w:t>9 – магазины смешанной торговли;</w:t>
      </w:r>
    </w:p>
    <w:p w14:paraId="7FCFBDAB" w14:textId="77777777" w:rsidR="00564B4E" w:rsidRPr="00564B4E" w:rsidRDefault="00564B4E" w:rsidP="00564B4E">
      <w:pPr>
        <w:spacing w:line="360" w:lineRule="auto"/>
        <w:ind w:firstLine="709"/>
        <w:jc w:val="both"/>
        <w:rPr>
          <w:sz w:val="28"/>
          <w:szCs w:val="28"/>
        </w:rPr>
      </w:pPr>
      <w:r w:rsidRPr="00564B4E">
        <w:rPr>
          <w:sz w:val="28"/>
          <w:szCs w:val="28"/>
        </w:rPr>
        <w:t>2 – непродовольственных (мебельный и промышленные товаров)</w:t>
      </w:r>
    </w:p>
    <w:p w14:paraId="5FAC5589" w14:textId="77777777" w:rsidR="00564B4E" w:rsidRPr="00564B4E" w:rsidRDefault="00564B4E" w:rsidP="00564B4E">
      <w:pPr>
        <w:spacing w:line="360" w:lineRule="auto"/>
        <w:ind w:firstLine="709"/>
        <w:jc w:val="both"/>
        <w:rPr>
          <w:sz w:val="28"/>
          <w:szCs w:val="28"/>
        </w:rPr>
      </w:pPr>
      <w:r w:rsidRPr="00564B4E">
        <w:rPr>
          <w:sz w:val="28"/>
          <w:szCs w:val="28"/>
        </w:rPr>
        <w:t>7 магазинов работает на территории села Ворсино, 8 магазинов работают в населенных пунктах Добрино, Коряково, Подсобное Хозяйство Дома Отдыха Балабаново, Киселево, Рогачево, ж/д ст. Ворсино. Отдаленные деревни (Аристово, Иклинское, Шилово) охвачены обслуживанием мобильной торговли (автолавка), в деревне Павлово, Пекино в летний период товарами повседневного спроса обеспечивает нестаци</w:t>
      </w:r>
      <w:r>
        <w:rPr>
          <w:sz w:val="28"/>
          <w:szCs w:val="28"/>
        </w:rPr>
        <w:t>онарный торговый объект. За 2023</w:t>
      </w:r>
      <w:r w:rsidRPr="00564B4E">
        <w:rPr>
          <w:sz w:val="28"/>
          <w:szCs w:val="28"/>
        </w:rPr>
        <w:t xml:space="preserve"> </w:t>
      </w:r>
      <w:r>
        <w:rPr>
          <w:sz w:val="28"/>
          <w:szCs w:val="28"/>
        </w:rPr>
        <w:t>год в селе Вор</w:t>
      </w:r>
      <w:r w:rsidR="002D2DCC">
        <w:rPr>
          <w:sz w:val="28"/>
          <w:szCs w:val="28"/>
        </w:rPr>
        <w:t>сино открылся цветочный магазин.</w:t>
      </w:r>
    </w:p>
    <w:p w14:paraId="715A51E4" w14:textId="77777777" w:rsidR="00564B4E" w:rsidRPr="00564B4E" w:rsidRDefault="00564B4E" w:rsidP="00564B4E">
      <w:pPr>
        <w:spacing w:line="360" w:lineRule="auto"/>
        <w:ind w:firstLine="709"/>
        <w:jc w:val="both"/>
        <w:rPr>
          <w:sz w:val="28"/>
          <w:szCs w:val="28"/>
        </w:rPr>
      </w:pPr>
      <w:r w:rsidRPr="00564B4E">
        <w:rPr>
          <w:sz w:val="28"/>
          <w:szCs w:val="28"/>
        </w:rPr>
        <w:t>На территории СНТ (садовых некоммерческих товариществ) функционируют торговые объекты, из них круглогодично – 2 магазина</w:t>
      </w:r>
      <w:r w:rsidR="002D2DCC">
        <w:rPr>
          <w:sz w:val="28"/>
          <w:szCs w:val="28"/>
        </w:rPr>
        <w:t xml:space="preserve"> и аптека</w:t>
      </w:r>
      <w:r w:rsidRPr="00564B4E">
        <w:rPr>
          <w:sz w:val="28"/>
          <w:szCs w:val="28"/>
        </w:rPr>
        <w:t xml:space="preserve">, </w:t>
      </w:r>
      <w:r w:rsidR="002D2DCC">
        <w:rPr>
          <w:sz w:val="28"/>
          <w:szCs w:val="28"/>
        </w:rPr>
        <w:t>торговые</w:t>
      </w:r>
      <w:r w:rsidRPr="00564B4E">
        <w:rPr>
          <w:sz w:val="28"/>
          <w:szCs w:val="28"/>
        </w:rPr>
        <w:t xml:space="preserve"> павильо</w:t>
      </w:r>
      <w:r w:rsidR="002D2DCC">
        <w:rPr>
          <w:sz w:val="28"/>
          <w:szCs w:val="28"/>
        </w:rPr>
        <w:t xml:space="preserve">ны, также организован частный рынок. В 2023 году открылось кафе </w:t>
      </w:r>
      <w:r w:rsidR="002D2DCC" w:rsidRPr="00564B4E">
        <w:rPr>
          <w:sz w:val="28"/>
          <w:szCs w:val="28"/>
        </w:rPr>
        <w:t>«Домик Пекаря»</w:t>
      </w:r>
      <w:r w:rsidR="002D2DCC">
        <w:rPr>
          <w:sz w:val="28"/>
          <w:szCs w:val="28"/>
        </w:rPr>
        <w:t xml:space="preserve">. Планируется открытие автомойки. </w:t>
      </w:r>
    </w:p>
    <w:p w14:paraId="310491F6" w14:textId="77777777" w:rsidR="00564B4E" w:rsidRPr="00564B4E" w:rsidRDefault="00564B4E" w:rsidP="00564B4E">
      <w:pPr>
        <w:spacing w:line="360" w:lineRule="auto"/>
        <w:ind w:firstLine="709"/>
        <w:jc w:val="both"/>
        <w:rPr>
          <w:sz w:val="28"/>
          <w:szCs w:val="28"/>
        </w:rPr>
      </w:pPr>
      <w:r w:rsidRPr="00564B4E">
        <w:rPr>
          <w:sz w:val="28"/>
          <w:szCs w:val="28"/>
        </w:rPr>
        <w:lastRenderedPageBreak/>
        <w:t>Кроме торговых объектов на станции Ворсино работает кафе и функционирует «Домик Пекаря», также ресторан «Веранда».</w:t>
      </w:r>
    </w:p>
    <w:p w14:paraId="17606735" w14:textId="77777777" w:rsidR="00564B4E" w:rsidRPr="00564B4E" w:rsidRDefault="00564B4E" w:rsidP="00564B4E">
      <w:pPr>
        <w:spacing w:line="360" w:lineRule="auto"/>
        <w:ind w:firstLine="709"/>
        <w:jc w:val="both"/>
        <w:rPr>
          <w:sz w:val="28"/>
          <w:szCs w:val="28"/>
        </w:rPr>
      </w:pPr>
      <w:r w:rsidRPr="00564B4E">
        <w:rPr>
          <w:sz w:val="28"/>
          <w:szCs w:val="28"/>
        </w:rPr>
        <w:t>В селе Ворсино функционирует салон красоты «Фея» и отдельная парикмахерская, банный компле</w:t>
      </w:r>
      <w:r w:rsidR="002D2DCC">
        <w:rPr>
          <w:sz w:val="28"/>
          <w:szCs w:val="28"/>
        </w:rPr>
        <w:t xml:space="preserve">кс, ателье </w:t>
      </w:r>
      <w:r w:rsidRPr="00564B4E">
        <w:rPr>
          <w:sz w:val="28"/>
          <w:szCs w:val="28"/>
        </w:rPr>
        <w:t>по ремонту и пошиву одежды.</w:t>
      </w:r>
    </w:p>
    <w:p w14:paraId="686411C0" w14:textId="77777777" w:rsidR="00564B4E" w:rsidRPr="00270A0C" w:rsidRDefault="00564B4E" w:rsidP="00564B4E">
      <w:pPr>
        <w:spacing w:line="360" w:lineRule="auto"/>
        <w:ind w:firstLine="709"/>
        <w:jc w:val="both"/>
        <w:rPr>
          <w:sz w:val="28"/>
          <w:szCs w:val="28"/>
        </w:rPr>
      </w:pPr>
      <w:r w:rsidRPr="00564B4E">
        <w:rPr>
          <w:sz w:val="28"/>
          <w:szCs w:val="28"/>
        </w:rPr>
        <w:t>На территории поселения придорожный сервис обеспечивает 6 АЗС из них 2 – газовые заправки. Услуги общественного питания на трассе М3 «Украина» предоставляют три отдельно действующих кафе («Помпончик»,</w:t>
      </w:r>
      <w:r w:rsidR="00034708">
        <w:rPr>
          <w:sz w:val="28"/>
          <w:szCs w:val="28"/>
        </w:rPr>
        <w:t xml:space="preserve"> «Кафе у Вовы»</w:t>
      </w:r>
      <w:r w:rsidRPr="00564B4E">
        <w:rPr>
          <w:sz w:val="28"/>
          <w:szCs w:val="28"/>
        </w:rPr>
        <w:t>) и три кафе при АЗС.</w:t>
      </w:r>
    </w:p>
    <w:p w14:paraId="6209E71D" w14:textId="77777777" w:rsidR="00C81A49" w:rsidRPr="00A502F0" w:rsidRDefault="00C81A49" w:rsidP="00C81A49">
      <w:pPr>
        <w:spacing w:line="360" w:lineRule="auto"/>
        <w:ind w:firstLine="709"/>
        <w:rPr>
          <w:b/>
          <w:sz w:val="28"/>
          <w:szCs w:val="28"/>
          <w:u w:val="single"/>
        </w:rPr>
      </w:pPr>
      <w:r w:rsidRPr="00A502F0">
        <w:rPr>
          <w:b/>
          <w:sz w:val="28"/>
          <w:szCs w:val="28"/>
          <w:u w:val="single"/>
        </w:rPr>
        <w:t>Ценовая ситуация</w:t>
      </w:r>
    </w:p>
    <w:p w14:paraId="30F420BF" w14:textId="77777777" w:rsidR="00C81A49" w:rsidRDefault="00C81A49" w:rsidP="00C81A49">
      <w:pPr>
        <w:spacing w:line="360" w:lineRule="auto"/>
        <w:ind w:firstLine="709"/>
        <w:jc w:val="both"/>
        <w:rPr>
          <w:sz w:val="28"/>
          <w:szCs w:val="28"/>
        </w:rPr>
      </w:pPr>
      <w:r w:rsidRPr="00A502F0">
        <w:rPr>
          <w:sz w:val="28"/>
          <w:szCs w:val="28"/>
        </w:rPr>
        <w:t>Динамика роста цен в потребительском секторе в основном аналогична общероссийским тенденциям. Значительное влияние на изменение инфляционного фона оказало сокращение внутреннего спроса вследствие низкого уровня реальных денежных доходов населения, сохранение ограничительных санкций, нестабильность валютного рынка, незначительный уровень сезонной продовольственной дефляции по сравнению с предшествующим годом.</w:t>
      </w:r>
    </w:p>
    <w:p w14:paraId="209917BB" w14:textId="77777777" w:rsidR="00C81A49" w:rsidRDefault="00C81A49" w:rsidP="00C81A49">
      <w:pPr>
        <w:spacing w:line="360" w:lineRule="auto"/>
        <w:ind w:firstLine="709"/>
        <w:jc w:val="both"/>
        <w:rPr>
          <w:sz w:val="28"/>
          <w:szCs w:val="28"/>
        </w:rPr>
      </w:pPr>
      <w:r w:rsidRPr="00C81A49">
        <w:rPr>
          <w:sz w:val="28"/>
          <w:szCs w:val="28"/>
        </w:rPr>
        <w:t>2023 год для муниципалитета в сфере финансов был достаточно сложным. В результате проведенной Государственной кадастровой оценки земельных участков на территории Калужской области, налоговая база для расчета земельного налога на территории муниципального образования снизилась на 41,54 %, В связи с чем, Управлением ФНС произведен перерасчет по земельному налогу и со счета администрации списаны денежные средства в сумме более 21 млн. рублей.</w:t>
      </w:r>
    </w:p>
    <w:p w14:paraId="2C301A55" w14:textId="77777777" w:rsidR="00C81A49" w:rsidRPr="00D36787" w:rsidRDefault="00C81A49" w:rsidP="00C81A49">
      <w:pPr>
        <w:spacing w:line="360" w:lineRule="auto"/>
        <w:ind w:firstLine="709"/>
        <w:jc w:val="both"/>
        <w:rPr>
          <w:sz w:val="22"/>
          <w:szCs w:val="22"/>
        </w:rPr>
      </w:pPr>
    </w:p>
    <w:p w14:paraId="4C6EE799" w14:textId="77777777" w:rsidR="00270A0C" w:rsidRPr="000C0BFB" w:rsidRDefault="00270A0C" w:rsidP="00111CEA">
      <w:pPr>
        <w:spacing w:line="360" w:lineRule="auto"/>
        <w:ind w:firstLine="709"/>
        <w:jc w:val="both"/>
        <w:rPr>
          <w:sz w:val="28"/>
          <w:szCs w:val="28"/>
        </w:rPr>
      </w:pPr>
    </w:p>
    <w:sectPr w:rsidR="00270A0C" w:rsidRPr="000C0B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8A0"/>
    <w:rsid w:val="00034708"/>
    <w:rsid w:val="000B1F96"/>
    <w:rsid w:val="000C0BFB"/>
    <w:rsid w:val="00100E5E"/>
    <w:rsid w:val="00111CEA"/>
    <w:rsid w:val="001861C3"/>
    <w:rsid w:val="00202579"/>
    <w:rsid w:val="00227B84"/>
    <w:rsid w:val="00270A0C"/>
    <w:rsid w:val="002B244B"/>
    <w:rsid w:val="002D2DCC"/>
    <w:rsid w:val="003128A0"/>
    <w:rsid w:val="004B3079"/>
    <w:rsid w:val="00564B4E"/>
    <w:rsid w:val="00590AF8"/>
    <w:rsid w:val="005A6B63"/>
    <w:rsid w:val="00667018"/>
    <w:rsid w:val="00865B80"/>
    <w:rsid w:val="008C7C5D"/>
    <w:rsid w:val="0098778F"/>
    <w:rsid w:val="00994E42"/>
    <w:rsid w:val="00B45B89"/>
    <w:rsid w:val="00B85923"/>
    <w:rsid w:val="00BF6795"/>
    <w:rsid w:val="00C245DA"/>
    <w:rsid w:val="00C81A49"/>
    <w:rsid w:val="00CA0316"/>
    <w:rsid w:val="00CB00DC"/>
    <w:rsid w:val="00D81A57"/>
    <w:rsid w:val="00F61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DAD93"/>
  <w15:chartTrackingRefBased/>
  <w15:docId w15:val="{3AC60381-3D0F-44DB-A2CB-778326F9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0BFB"/>
    <w:pPr>
      <w:spacing w:after="0" w:line="240" w:lineRule="auto"/>
      <w:ind w:firstLine="567"/>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1739</Words>
  <Characters>9917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T551r</cp:lastModifiedBy>
  <cp:revision>3</cp:revision>
  <cp:lastPrinted>2024-11-14T13:25:00Z</cp:lastPrinted>
  <dcterms:created xsi:type="dcterms:W3CDTF">2024-11-11T12:12:00Z</dcterms:created>
  <dcterms:modified xsi:type="dcterms:W3CDTF">2024-11-14T13:25:00Z</dcterms:modified>
</cp:coreProperties>
</file>